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40A22" w14:textId="7DF067D5" w:rsidR="00A611F3" w:rsidRPr="002C658B" w:rsidRDefault="00527A82" w:rsidP="00136505">
      <w:pPr>
        <w:pStyle w:val="BdSupsNormal"/>
        <w:spacing w:before="60" w:line="240" w:lineRule="auto"/>
        <w:rPr>
          <w:rFonts w:ascii="Times New Roman" w:hAnsi="Times New Roman"/>
          <w:sz w:val="24"/>
          <w:szCs w:val="24"/>
          <w:lang w:val="en-US"/>
        </w:rPr>
      </w:pPr>
      <w:bookmarkStart w:id="0" w:name="_GoBack"/>
      <w:bookmarkEnd w:id="0"/>
      <w:r w:rsidRPr="002C658B">
        <w:rPr>
          <w:rFonts w:ascii="Times New Roman" w:hAnsi="Times New Roman"/>
          <w:sz w:val="24"/>
          <w:szCs w:val="24"/>
          <w:lang w:val="en-US"/>
        </w:rPr>
        <w:t>[</w:t>
      </w:r>
      <w:r w:rsidR="00F80EB2" w:rsidRPr="002C658B">
        <w:rPr>
          <w:rFonts w:ascii="Times New Roman" w:hAnsi="Times New Roman"/>
          <w:sz w:val="24"/>
          <w:szCs w:val="24"/>
          <w:lang w:val="en-US"/>
        </w:rPr>
        <w:t xml:space="preserve">Charter Amendment </w:t>
      </w:r>
      <w:r w:rsidR="0062585F" w:rsidRPr="002C658B">
        <w:rPr>
          <w:rFonts w:ascii="Times New Roman" w:hAnsi="Times New Roman"/>
          <w:sz w:val="24"/>
          <w:szCs w:val="24"/>
          <w:lang w:val="en-US"/>
        </w:rPr>
        <w:t xml:space="preserve">- </w:t>
      </w:r>
      <w:r w:rsidR="00044244" w:rsidRPr="002C658B">
        <w:rPr>
          <w:rFonts w:ascii="Times New Roman" w:hAnsi="Times New Roman"/>
          <w:sz w:val="24"/>
          <w:szCs w:val="24"/>
          <w:lang w:val="en-US"/>
        </w:rPr>
        <w:t>Park, Recreation and Open Space Fund</w:t>
      </w:r>
      <w:r w:rsidRPr="002C658B">
        <w:rPr>
          <w:rFonts w:ascii="Times New Roman" w:hAnsi="Times New Roman"/>
          <w:sz w:val="24"/>
          <w:szCs w:val="24"/>
          <w:lang w:val="en-US"/>
        </w:rPr>
        <w:t>]</w:t>
      </w:r>
    </w:p>
    <w:p w14:paraId="1DA58C53" w14:textId="77777777" w:rsidR="00EB1156" w:rsidRPr="002C658B" w:rsidRDefault="00EB1156" w:rsidP="00527A82">
      <w:pPr>
        <w:pStyle w:val="BdSupsNrml12pt"/>
        <w:rPr>
          <w:rFonts w:ascii="Times New Roman" w:hAnsi="Times New Roman"/>
          <w:sz w:val="24"/>
          <w:szCs w:val="24"/>
          <w:lang w:val="en-US"/>
        </w:rPr>
      </w:pPr>
    </w:p>
    <w:p w14:paraId="73051B0D" w14:textId="77777777" w:rsidR="00EB1156" w:rsidRPr="002C658B" w:rsidRDefault="00EB1156" w:rsidP="00527A82">
      <w:pPr>
        <w:pStyle w:val="BdSupsNrml12pt"/>
        <w:rPr>
          <w:rFonts w:ascii="Times New Roman" w:hAnsi="Times New Roman"/>
          <w:sz w:val="24"/>
          <w:szCs w:val="24"/>
          <w:lang w:val="en-US"/>
        </w:rPr>
        <w:sectPr w:rsidR="00EB1156" w:rsidRPr="002C658B" w:rsidSect="006C40D1">
          <w:headerReference w:type="default" r:id="rId8"/>
          <w:footerReference w:type="default" r:id="rId9"/>
          <w:pgSz w:w="12240" w:h="15840" w:code="1"/>
          <w:pgMar w:top="2074" w:right="1354" w:bottom="1440" w:left="1526" w:header="547" w:footer="446" w:gutter="0"/>
          <w:paperSrc w:first="270" w:other="270"/>
          <w:cols w:space="720"/>
          <w:docGrid w:linePitch="360"/>
        </w:sectPr>
      </w:pPr>
    </w:p>
    <w:p w14:paraId="25EBA5D4" w14:textId="77777777" w:rsidR="002606E3" w:rsidRPr="002C658B" w:rsidRDefault="002606E3" w:rsidP="00527A82">
      <w:pPr>
        <w:pStyle w:val="BdSupsNrml12pt"/>
        <w:rPr>
          <w:rFonts w:ascii="Times New Roman" w:hAnsi="Times New Roman"/>
          <w:sz w:val="24"/>
          <w:szCs w:val="24"/>
          <w:lang w:val="en-US"/>
        </w:rPr>
      </w:pPr>
    </w:p>
    <w:p w14:paraId="5C458344" w14:textId="70E439DB" w:rsidR="008B576A" w:rsidRPr="002C658B" w:rsidRDefault="008B576A" w:rsidP="0065400D">
      <w:pPr>
        <w:pStyle w:val="BdSupsBodyText"/>
        <w:ind w:firstLine="0"/>
        <w:rPr>
          <w:rFonts w:ascii="Times New Roman" w:hAnsi="Times New Roman"/>
          <w:b/>
          <w:sz w:val="24"/>
          <w:szCs w:val="24"/>
          <w:lang w:val="en-US"/>
        </w:rPr>
      </w:pPr>
      <w:r w:rsidRPr="002C658B">
        <w:rPr>
          <w:rFonts w:ascii="Times New Roman" w:hAnsi="Times New Roman"/>
          <w:b/>
          <w:sz w:val="24"/>
          <w:szCs w:val="24"/>
          <w:lang w:val="en-US"/>
        </w:rPr>
        <w:t>Describing and setting forth a proposal to the voters to amend the Charter of the City and County of San Francisco to</w:t>
      </w:r>
      <w:r w:rsidR="007B772D" w:rsidRPr="002C658B">
        <w:rPr>
          <w:rFonts w:ascii="Times New Roman" w:hAnsi="Times New Roman"/>
          <w:b/>
          <w:sz w:val="24"/>
          <w:szCs w:val="24"/>
          <w:lang w:val="en-US"/>
        </w:rPr>
        <w:t xml:space="preserve"> </w:t>
      </w:r>
      <w:r w:rsidR="0062585F" w:rsidRPr="002C658B">
        <w:rPr>
          <w:rFonts w:ascii="Times New Roman" w:hAnsi="Times New Roman"/>
          <w:b/>
          <w:sz w:val="24"/>
          <w:szCs w:val="24"/>
          <w:lang w:val="en-US"/>
        </w:rPr>
        <w:t xml:space="preserve">require an annual baseline appropriation </w:t>
      </w:r>
      <w:r w:rsidR="000B4B27" w:rsidRPr="002C658B">
        <w:rPr>
          <w:rFonts w:ascii="Times New Roman" w:hAnsi="Times New Roman"/>
          <w:b/>
          <w:sz w:val="24"/>
          <w:szCs w:val="24"/>
          <w:lang w:val="en-US"/>
        </w:rPr>
        <w:t xml:space="preserve">for the Park, Recreation and Open Space Fund </w:t>
      </w:r>
      <w:r w:rsidR="0062585F" w:rsidRPr="002C658B">
        <w:rPr>
          <w:rFonts w:ascii="Times New Roman" w:hAnsi="Times New Roman"/>
          <w:b/>
          <w:sz w:val="24"/>
          <w:szCs w:val="24"/>
          <w:lang w:val="en-US"/>
        </w:rPr>
        <w:t xml:space="preserve">based on City spending for park and recreation purposes in fiscal year 2015-2016, </w:t>
      </w:r>
      <w:r w:rsidR="007B772D" w:rsidRPr="002C658B">
        <w:rPr>
          <w:rFonts w:ascii="Times New Roman" w:hAnsi="Times New Roman"/>
          <w:b/>
          <w:sz w:val="24"/>
          <w:szCs w:val="24"/>
          <w:lang w:val="en-US"/>
        </w:rPr>
        <w:t xml:space="preserve">and </w:t>
      </w:r>
      <w:r w:rsidR="009B7FE8" w:rsidRPr="002C658B">
        <w:rPr>
          <w:rFonts w:ascii="Times New Roman" w:hAnsi="Times New Roman"/>
          <w:b/>
          <w:sz w:val="24"/>
          <w:szCs w:val="24"/>
          <w:lang w:val="en-US"/>
        </w:rPr>
        <w:t xml:space="preserve">modify </w:t>
      </w:r>
      <w:r w:rsidR="00A164FC" w:rsidRPr="002C658B">
        <w:rPr>
          <w:rFonts w:ascii="Times New Roman" w:hAnsi="Times New Roman"/>
          <w:b/>
          <w:sz w:val="24"/>
          <w:szCs w:val="24"/>
          <w:lang w:val="en-US"/>
        </w:rPr>
        <w:t xml:space="preserve">the Recreation and Park Department’s </w:t>
      </w:r>
      <w:r w:rsidR="009B7FE8" w:rsidRPr="002C658B">
        <w:rPr>
          <w:rFonts w:ascii="Times New Roman" w:hAnsi="Times New Roman"/>
          <w:b/>
          <w:sz w:val="24"/>
          <w:szCs w:val="24"/>
          <w:lang w:val="en-US"/>
        </w:rPr>
        <w:t>planning obligations</w:t>
      </w:r>
      <w:r w:rsidR="007B772D" w:rsidRPr="002C658B">
        <w:rPr>
          <w:rFonts w:ascii="Times New Roman" w:hAnsi="Times New Roman"/>
          <w:b/>
          <w:sz w:val="24"/>
          <w:szCs w:val="24"/>
          <w:lang w:val="en-US"/>
        </w:rPr>
        <w:t xml:space="preserve">, </w:t>
      </w:r>
      <w:r w:rsidR="001365A0" w:rsidRPr="002C658B">
        <w:rPr>
          <w:rFonts w:ascii="Times New Roman" w:hAnsi="Times New Roman"/>
          <w:b/>
          <w:sz w:val="24"/>
          <w:szCs w:val="24"/>
          <w:lang w:val="en-US"/>
        </w:rPr>
        <w:t xml:space="preserve">at an election to be held on </w:t>
      </w:r>
      <w:r w:rsidR="002E1D15" w:rsidRPr="002C658B">
        <w:rPr>
          <w:rFonts w:ascii="Times New Roman" w:hAnsi="Times New Roman"/>
          <w:b/>
          <w:sz w:val="24"/>
          <w:szCs w:val="24"/>
          <w:lang w:val="en-US"/>
        </w:rPr>
        <w:t>June</w:t>
      </w:r>
      <w:r w:rsidR="00B3415D" w:rsidRPr="002C658B">
        <w:rPr>
          <w:rFonts w:ascii="Times New Roman" w:hAnsi="Times New Roman"/>
          <w:b/>
          <w:sz w:val="24"/>
          <w:szCs w:val="24"/>
          <w:lang w:val="en-US"/>
        </w:rPr>
        <w:t> </w:t>
      </w:r>
      <w:r w:rsidR="002E1D15" w:rsidRPr="002C658B">
        <w:rPr>
          <w:rFonts w:ascii="Times New Roman" w:hAnsi="Times New Roman"/>
          <w:b/>
          <w:sz w:val="24"/>
          <w:szCs w:val="24"/>
          <w:lang w:val="en-US"/>
        </w:rPr>
        <w:t>7</w:t>
      </w:r>
      <w:r w:rsidR="00827381" w:rsidRPr="002C658B">
        <w:rPr>
          <w:rFonts w:ascii="Times New Roman" w:hAnsi="Times New Roman"/>
          <w:b/>
          <w:sz w:val="24"/>
          <w:szCs w:val="24"/>
          <w:lang w:val="en-US"/>
        </w:rPr>
        <w:t>, 201</w:t>
      </w:r>
      <w:r w:rsidR="00680A6F" w:rsidRPr="002C658B">
        <w:rPr>
          <w:rFonts w:ascii="Times New Roman" w:hAnsi="Times New Roman"/>
          <w:b/>
          <w:sz w:val="24"/>
          <w:szCs w:val="24"/>
          <w:lang w:val="en-US"/>
        </w:rPr>
        <w:t>6</w:t>
      </w:r>
      <w:r w:rsidRPr="002C658B">
        <w:rPr>
          <w:rFonts w:ascii="Times New Roman" w:hAnsi="Times New Roman"/>
          <w:b/>
          <w:sz w:val="24"/>
          <w:szCs w:val="24"/>
          <w:lang w:val="en-US"/>
        </w:rPr>
        <w:t>.</w:t>
      </w:r>
      <w:r w:rsidR="001612ED" w:rsidRPr="002C658B">
        <w:rPr>
          <w:rFonts w:ascii="Times New Roman" w:hAnsi="Times New Roman"/>
          <w:b/>
          <w:sz w:val="24"/>
          <w:szCs w:val="24"/>
          <w:lang w:val="en-US"/>
        </w:rPr>
        <w:t xml:space="preserve"> </w:t>
      </w:r>
    </w:p>
    <w:p w14:paraId="71C9ABF4" w14:textId="77777777" w:rsidR="001365A0" w:rsidRPr="002C658B" w:rsidRDefault="001365A0" w:rsidP="0047510E">
      <w:pPr>
        <w:pStyle w:val="BdSupsBodyText"/>
        <w:rPr>
          <w:rFonts w:ascii="Times New Roman" w:hAnsi="Times New Roman"/>
          <w:sz w:val="24"/>
          <w:szCs w:val="24"/>
          <w:lang w:val="en-US"/>
        </w:rPr>
      </w:pPr>
    </w:p>
    <w:p w14:paraId="60D6B131" w14:textId="73A9F7A7" w:rsidR="00EB1156" w:rsidRPr="002C658B" w:rsidRDefault="004A6CDB" w:rsidP="008B576A">
      <w:pPr>
        <w:pStyle w:val="BdSupsBodyText"/>
        <w:rPr>
          <w:rFonts w:ascii="Times New Roman" w:hAnsi="Times New Roman"/>
          <w:sz w:val="24"/>
          <w:szCs w:val="24"/>
          <w:lang w:val="en-US"/>
        </w:rPr>
      </w:pPr>
      <w:r w:rsidRPr="002C658B">
        <w:rPr>
          <w:rFonts w:ascii="Times New Roman" w:hAnsi="Times New Roman"/>
          <w:sz w:val="24"/>
          <w:szCs w:val="24"/>
          <w:lang w:val="en-US"/>
        </w:rPr>
        <w:t xml:space="preserve">Section </w:t>
      </w:r>
      <w:r w:rsidR="00AB1E53" w:rsidRPr="002C658B">
        <w:rPr>
          <w:rFonts w:ascii="Times New Roman" w:hAnsi="Times New Roman"/>
          <w:sz w:val="24"/>
          <w:szCs w:val="24"/>
          <w:lang w:val="en-US"/>
        </w:rPr>
        <w:t>1</w:t>
      </w:r>
      <w:r w:rsidRPr="002C658B">
        <w:rPr>
          <w:rFonts w:ascii="Times New Roman" w:hAnsi="Times New Roman"/>
          <w:sz w:val="24"/>
          <w:szCs w:val="24"/>
          <w:lang w:val="en-US"/>
        </w:rPr>
        <w:t xml:space="preserve">.  </w:t>
      </w:r>
      <w:r w:rsidR="008B576A" w:rsidRPr="002C658B">
        <w:rPr>
          <w:rFonts w:ascii="Times New Roman" w:hAnsi="Times New Roman"/>
          <w:sz w:val="24"/>
          <w:szCs w:val="24"/>
          <w:lang w:val="en-US"/>
        </w:rPr>
        <w:t xml:space="preserve">The Board of Supervisors hereby submits to the qualified voters of the City and County, at an election to be held on </w:t>
      </w:r>
      <w:r w:rsidR="002E1D15" w:rsidRPr="002C658B">
        <w:rPr>
          <w:rFonts w:ascii="Times New Roman" w:hAnsi="Times New Roman"/>
          <w:sz w:val="24"/>
          <w:szCs w:val="24"/>
          <w:lang w:val="en-US"/>
        </w:rPr>
        <w:t>June 7</w:t>
      </w:r>
      <w:r w:rsidR="00827381" w:rsidRPr="002C658B">
        <w:rPr>
          <w:rFonts w:ascii="Times New Roman" w:hAnsi="Times New Roman"/>
          <w:sz w:val="24"/>
          <w:szCs w:val="24"/>
          <w:lang w:val="en-US"/>
        </w:rPr>
        <w:t>, 201</w:t>
      </w:r>
      <w:r w:rsidR="00680A6F" w:rsidRPr="002C658B">
        <w:rPr>
          <w:rFonts w:ascii="Times New Roman" w:hAnsi="Times New Roman"/>
          <w:sz w:val="24"/>
          <w:szCs w:val="24"/>
          <w:lang w:val="en-US"/>
        </w:rPr>
        <w:t>6</w:t>
      </w:r>
      <w:r w:rsidR="008B576A" w:rsidRPr="002C658B">
        <w:rPr>
          <w:rFonts w:ascii="Times New Roman" w:hAnsi="Times New Roman"/>
          <w:sz w:val="24"/>
          <w:szCs w:val="24"/>
          <w:lang w:val="en-US"/>
        </w:rPr>
        <w:t xml:space="preserve">, a proposal to amend the Charter of the City and County by </w:t>
      </w:r>
      <w:r w:rsidR="00827381" w:rsidRPr="002C658B">
        <w:rPr>
          <w:rFonts w:ascii="Times New Roman" w:hAnsi="Times New Roman"/>
          <w:sz w:val="24"/>
          <w:szCs w:val="24"/>
          <w:lang w:val="en-US"/>
        </w:rPr>
        <w:t>revising</w:t>
      </w:r>
      <w:r w:rsidR="008B576A" w:rsidRPr="002C658B">
        <w:rPr>
          <w:rFonts w:ascii="Times New Roman" w:hAnsi="Times New Roman"/>
          <w:sz w:val="24"/>
          <w:szCs w:val="24"/>
          <w:lang w:val="en-US"/>
        </w:rPr>
        <w:t xml:space="preserve"> </w:t>
      </w:r>
      <w:r w:rsidRPr="002C658B">
        <w:rPr>
          <w:rFonts w:ascii="Times New Roman" w:hAnsi="Times New Roman"/>
          <w:sz w:val="24"/>
          <w:szCs w:val="24"/>
          <w:lang w:val="en-US"/>
        </w:rPr>
        <w:t>Section</w:t>
      </w:r>
      <w:r w:rsidR="00827381" w:rsidRPr="002C658B">
        <w:rPr>
          <w:rFonts w:ascii="Times New Roman" w:hAnsi="Times New Roman"/>
          <w:sz w:val="24"/>
          <w:szCs w:val="24"/>
          <w:lang w:val="en-US"/>
        </w:rPr>
        <w:t> 16.107</w:t>
      </w:r>
      <w:r w:rsidRPr="002C658B">
        <w:rPr>
          <w:rFonts w:ascii="Times New Roman" w:hAnsi="Times New Roman"/>
          <w:sz w:val="24"/>
          <w:szCs w:val="24"/>
          <w:lang w:val="en-US"/>
        </w:rPr>
        <w:t>, to read as follows:</w:t>
      </w:r>
    </w:p>
    <w:p w14:paraId="275880E4" w14:textId="77777777" w:rsidR="00E26322" w:rsidRPr="002C658B" w:rsidRDefault="00E26322" w:rsidP="008A657B">
      <w:pPr>
        <w:pStyle w:val="BdSupsNrml12pt"/>
        <w:tabs>
          <w:tab w:val="left" w:pos="1440"/>
          <w:tab w:val="left" w:pos="2880"/>
        </w:tabs>
        <w:rPr>
          <w:lang w:val="en-US"/>
        </w:rPr>
      </w:pPr>
    </w:p>
    <w:p w14:paraId="09556760" w14:textId="77777777" w:rsidR="0062598D" w:rsidRPr="002C658B" w:rsidRDefault="0062598D" w:rsidP="0062598D">
      <w:pPr>
        <w:pStyle w:val="BdSupsNrml12pt"/>
        <w:tabs>
          <w:tab w:val="left" w:pos="720"/>
          <w:tab w:val="left" w:pos="2160"/>
        </w:tabs>
        <w:ind w:firstLine="360"/>
        <w:rPr>
          <w:rFonts w:ascii="Times New Roman" w:hAnsi="Times New Roman"/>
          <w:sz w:val="24"/>
          <w:szCs w:val="24"/>
          <w:lang w:val="en-US"/>
        </w:rPr>
      </w:pPr>
      <w:r w:rsidRPr="002C658B">
        <w:rPr>
          <w:lang w:val="en-US"/>
        </w:rPr>
        <w:tab/>
      </w:r>
      <w:r w:rsidRPr="002C658B">
        <w:rPr>
          <w:rFonts w:ascii="Times New Roman" w:hAnsi="Times New Roman"/>
          <w:sz w:val="24"/>
          <w:szCs w:val="24"/>
          <w:lang w:val="en-US"/>
        </w:rPr>
        <w:t>NOTE:</w:t>
      </w:r>
      <w:r w:rsidRPr="002C658B">
        <w:rPr>
          <w:rFonts w:ascii="Times New Roman" w:hAnsi="Times New Roman"/>
          <w:sz w:val="24"/>
          <w:szCs w:val="24"/>
          <w:lang w:val="en-US"/>
        </w:rPr>
        <w:tab/>
      </w:r>
      <w:r w:rsidRPr="002C658B">
        <w:rPr>
          <w:rFonts w:ascii="Times New Roman" w:hAnsi="Times New Roman"/>
          <w:b/>
          <w:sz w:val="24"/>
          <w:szCs w:val="24"/>
          <w:lang w:val="en-US"/>
        </w:rPr>
        <w:t>Unchanged Charter text and uncodified text</w:t>
      </w:r>
      <w:r w:rsidRPr="002C658B">
        <w:rPr>
          <w:rFonts w:ascii="Times New Roman" w:hAnsi="Times New Roman"/>
          <w:sz w:val="24"/>
          <w:szCs w:val="24"/>
          <w:lang w:val="en-US"/>
        </w:rPr>
        <w:t xml:space="preserve"> are in plain font.</w:t>
      </w:r>
    </w:p>
    <w:p w14:paraId="2C6B785C" w14:textId="77777777" w:rsidR="0062598D" w:rsidRPr="002C658B" w:rsidRDefault="0062598D" w:rsidP="0062598D">
      <w:pPr>
        <w:pStyle w:val="BdSupsNrml12pt"/>
        <w:tabs>
          <w:tab w:val="left" w:pos="1440"/>
          <w:tab w:val="left" w:pos="2160"/>
        </w:tabs>
        <w:rPr>
          <w:lang w:val="en-US"/>
        </w:rPr>
      </w:pPr>
      <w:r w:rsidRPr="002C658B">
        <w:rPr>
          <w:lang w:val="en-US"/>
        </w:rPr>
        <w:tab/>
      </w:r>
      <w:r w:rsidRPr="002C658B">
        <w:rPr>
          <w:lang w:val="en-US"/>
        </w:rPr>
        <w:tab/>
      </w:r>
      <w:r w:rsidRPr="002C658B">
        <w:rPr>
          <w:rFonts w:ascii="Times New Roman" w:hAnsi="Times New Roman"/>
          <w:b/>
          <w:sz w:val="24"/>
          <w:szCs w:val="24"/>
          <w:lang w:val="en-US"/>
        </w:rPr>
        <w:t>Additions</w:t>
      </w:r>
      <w:r w:rsidRPr="002C658B">
        <w:rPr>
          <w:rFonts w:ascii="Times New Roman" w:hAnsi="Times New Roman"/>
          <w:sz w:val="24"/>
          <w:szCs w:val="24"/>
          <w:lang w:val="en-US"/>
        </w:rPr>
        <w:t xml:space="preserve"> are</w:t>
      </w:r>
      <w:r w:rsidRPr="002C658B">
        <w:rPr>
          <w:lang w:val="en-US"/>
        </w:rPr>
        <w:t xml:space="preserve"> </w:t>
      </w:r>
      <w:r w:rsidRPr="002C658B">
        <w:rPr>
          <w:rFonts w:ascii="Times New Roman" w:hAnsi="Times New Roman"/>
          <w:i/>
          <w:sz w:val="24"/>
          <w:u w:val="single"/>
          <w:lang w:val="en-US"/>
        </w:rPr>
        <w:t>single-underline italics Times New Roman font.</w:t>
      </w:r>
    </w:p>
    <w:p w14:paraId="31F53AE3" w14:textId="77777777" w:rsidR="0062598D" w:rsidRPr="002C658B" w:rsidRDefault="0062598D" w:rsidP="0062598D">
      <w:pPr>
        <w:pStyle w:val="BdSupsNrml12pt"/>
        <w:tabs>
          <w:tab w:val="left" w:pos="2160"/>
        </w:tabs>
        <w:rPr>
          <w:lang w:val="en-US"/>
        </w:rPr>
      </w:pPr>
      <w:r w:rsidRPr="002C658B">
        <w:rPr>
          <w:lang w:val="en-US"/>
        </w:rPr>
        <w:tab/>
      </w:r>
      <w:r w:rsidRPr="002C658B">
        <w:rPr>
          <w:rFonts w:ascii="Times New Roman" w:hAnsi="Times New Roman"/>
          <w:b/>
          <w:sz w:val="24"/>
          <w:szCs w:val="24"/>
          <w:lang w:val="en-US"/>
        </w:rPr>
        <w:t>Deletions</w:t>
      </w:r>
      <w:r w:rsidRPr="002C658B">
        <w:rPr>
          <w:rFonts w:ascii="Times New Roman" w:hAnsi="Times New Roman"/>
          <w:sz w:val="24"/>
          <w:szCs w:val="24"/>
          <w:lang w:val="en-US"/>
        </w:rPr>
        <w:t xml:space="preserve"> are </w:t>
      </w:r>
      <w:r w:rsidRPr="002C658B">
        <w:rPr>
          <w:rFonts w:ascii="Times New Roman" w:hAnsi="Times New Roman"/>
          <w:i/>
          <w:strike/>
          <w:sz w:val="24"/>
          <w:lang w:val="en-US"/>
        </w:rPr>
        <w:t>strike-through italics Times New Roman font.</w:t>
      </w:r>
    </w:p>
    <w:p w14:paraId="27E0EBA9" w14:textId="77777777" w:rsidR="0062598D" w:rsidRPr="002C658B" w:rsidRDefault="0062598D" w:rsidP="0062598D">
      <w:pPr>
        <w:tabs>
          <w:tab w:val="left" w:pos="2160"/>
        </w:tabs>
        <w:spacing w:line="240" w:lineRule="exact"/>
        <w:ind w:left="2160"/>
      </w:pPr>
      <w:r w:rsidRPr="002C658B">
        <w:rPr>
          <w:b/>
        </w:rPr>
        <w:t>Asterisks (*   *   *   *)</w:t>
      </w:r>
      <w:r w:rsidRPr="002C658B">
        <w:t xml:space="preserve"> indicate the omission of unchanged Charter subsections.</w:t>
      </w:r>
    </w:p>
    <w:p w14:paraId="7ABD7A06" w14:textId="77777777" w:rsidR="00AB1E53" w:rsidRPr="002C658B" w:rsidRDefault="00AB1E53" w:rsidP="00044244">
      <w:pPr>
        <w:rPr>
          <w:b/>
        </w:rPr>
      </w:pPr>
    </w:p>
    <w:p w14:paraId="51FF2AE5" w14:textId="77777777" w:rsidR="00044244" w:rsidRPr="002C658B" w:rsidRDefault="00044244" w:rsidP="00044244">
      <w:pPr>
        <w:rPr>
          <w:b/>
        </w:rPr>
      </w:pPr>
      <w:r w:rsidRPr="002C658B">
        <w:rPr>
          <w:b/>
        </w:rPr>
        <w:t>SEC. 16.107.  PARK, RECREATION AND OPEN SPACE FUND.</w:t>
      </w:r>
    </w:p>
    <w:p w14:paraId="451D70A1" w14:textId="216F7CC0" w:rsidR="00044244" w:rsidRPr="002C658B" w:rsidRDefault="00044244" w:rsidP="00044244">
      <w:pPr>
        <w:ind w:firstLine="720"/>
      </w:pPr>
      <w:r w:rsidRPr="002C658B">
        <w:t xml:space="preserve">(a)  Establishment of Fund. </w:t>
      </w:r>
      <w:r w:rsidR="00C04B9B" w:rsidRPr="002C658B">
        <w:t xml:space="preserve"> </w:t>
      </w:r>
      <w:r w:rsidRPr="002C658B">
        <w:t xml:space="preserve">There is hereby established the Park, Recreation and Open Space Fund ("Fund") to be administered by the Recreation and Park Department ("Department") as directed by the Recreation and Park Commission ("Commission"). </w:t>
      </w:r>
      <w:r w:rsidR="00C04B9B" w:rsidRPr="002C658B">
        <w:t xml:space="preserve"> </w:t>
      </w:r>
      <w:r w:rsidRPr="002C658B">
        <w:t xml:space="preserve">Monies </w:t>
      </w:r>
      <w:r w:rsidR="0062585F" w:rsidRPr="002C658B">
        <w:rPr>
          <w:i/>
          <w:u w:val="single"/>
        </w:rPr>
        <w:t>in the Fund</w:t>
      </w:r>
      <w:r w:rsidR="0062585F" w:rsidRPr="002C658B">
        <w:t xml:space="preserve"> </w:t>
      </w:r>
      <w:r w:rsidRPr="002C658B">
        <w:rPr>
          <w:i/>
          <w:strike/>
        </w:rPr>
        <w:t>therein</w:t>
      </w:r>
      <w:r w:rsidRPr="002C658B">
        <w:t xml:space="preserve"> shall be expended or used solely by the Department, subject to the budgetary and fiscal provisions of the Charter, to provide </w:t>
      </w:r>
      <w:r w:rsidRPr="002C658B">
        <w:rPr>
          <w:i/>
          <w:strike/>
        </w:rPr>
        <w:t>enhanced</w:t>
      </w:r>
      <w:r w:rsidRPr="002C658B">
        <w:t xml:space="preserve"> park and recreational services and facilities. </w:t>
      </w:r>
    </w:p>
    <w:p w14:paraId="15769760" w14:textId="2B54D2BD" w:rsidR="00044244" w:rsidRPr="002C658B" w:rsidRDefault="00044244" w:rsidP="00680A6F">
      <w:pPr>
        <w:ind w:firstLine="720"/>
      </w:pPr>
      <w:r w:rsidRPr="002C658B">
        <w:t xml:space="preserve">(b)  Annual Set-aside. </w:t>
      </w:r>
      <w:r w:rsidR="00C04B9B" w:rsidRPr="002C658B">
        <w:t xml:space="preserve"> </w:t>
      </w:r>
      <w:r w:rsidRPr="002C658B">
        <w:t xml:space="preserve">The City will continue to set aside from the annual tax levy, for a period of </w:t>
      </w:r>
      <w:r w:rsidR="00A350AE" w:rsidRPr="002C658B">
        <w:t xml:space="preserve">thirty </w:t>
      </w:r>
      <w:r w:rsidRPr="002C658B">
        <w:t xml:space="preserve">years starting with the fiscal year 2000-2001, an amount equivalent to an annual </w:t>
      </w:r>
      <w:r w:rsidR="001F0934" w:rsidRPr="002C658B">
        <w:t xml:space="preserve">tax of two and one-half cents ($0.025) for each </w:t>
      </w:r>
      <w:r w:rsidR="001F0934" w:rsidRPr="002F0BF8">
        <w:rPr>
          <w:i/>
          <w:strike/>
        </w:rPr>
        <w:t>one hundred dollars (</w:t>
      </w:r>
      <w:r w:rsidR="001F0934" w:rsidRPr="002C658B">
        <w:t>$100</w:t>
      </w:r>
      <w:r w:rsidR="001F0934" w:rsidRPr="002F0BF8">
        <w:rPr>
          <w:i/>
          <w:strike/>
        </w:rPr>
        <w:t>)</w:t>
      </w:r>
      <w:r w:rsidR="001F0934" w:rsidRPr="002C658B">
        <w:t xml:space="preserve"> assessed valuation.  </w:t>
      </w:r>
      <w:r w:rsidR="00C04B9B" w:rsidRPr="002C658B">
        <w:rPr>
          <w:i/>
          <w:u w:val="single"/>
        </w:rPr>
        <w:t>Beginning in fiscal year 201</w:t>
      </w:r>
      <w:r w:rsidR="004C3C12" w:rsidRPr="002C658B">
        <w:rPr>
          <w:i/>
          <w:u w:val="single"/>
        </w:rPr>
        <w:t>6</w:t>
      </w:r>
      <w:r w:rsidR="00C04B9B" w:rsidRPr="002C658B">
        <w:rPr>
          <w:i/>
          <w:u w:val="single"/>
        </w:rPr>
        <w:t>-201</w:t>
      </w:r>
      <w:r w:rsidR="004C3C12" w:rsidRPr="002C658B">
        <w:rPr>
          <w:i/>
          <w:u w:val="single"/>
        </w:rPr>
        <w:t>7</w:t>
      </w:r>
      <w:r w:rsidR="00C04B9B" w:rsidRPr="002C658B">
        <w:rPr>
          <w:i/>
          <w:u w:val="single"/>
        </w:rPr>
        <w:t>, revenues</w:t>
      </w:r>
      <w:r w:rsidR="0062585F" w:rsidRPr="002C658B">
        <w:rPr>
          <w:i/>
          <w:u w:val="single"/>
        </w:rPr>
        <w:t xml:space="preserve"> from the set-aside</w:t>
      </w:r>
      <w:r w:rsidR="00263873">
        <w:rPr>
          <w:i/>
          <w:u w:val="single"/>
        </w:rPr>
        <w:t xml:space="preserve">, together with interest, shall be </w:t>
      </w:r>
      <w:r w:rsidR="00263873">
        <w:rPr>
          <w:i/>
          <w:u w:val="single"/>
        </w:rPr>
        <w:lastRenderedPageBreak/>
        <w:t>deposited into the Park, Recreation and Open Space Fund.</w:t>
      </w:r>
      <w:r w:rsidR="00C04B9B" w:rsidRPr="002C658B">
        <w:rPr>
          <w:rFonts w:ascii="Arial" w:hAnsi="Arial" w:cs="Arial"/>
        </w:rPr>
        <w:t xml:space="preserve"> </w:t>
      </w:r>
      <w:r w:rsidR="00F526C0">
        <w:rPr>
          <w:rFonts w:ascii="Arial" w:hAnsi="Arial" w:cs="Arial"/>
        </w:rPr>
        <w:t xml:space="preserve"> </w:t>
      </w:r>
      <w:r w:rsidR="00F526C0">
        <w:t xml:space="preserve">Revenues </w:t>
      </w:r>
      <w:r w:rsidRPr="002C658B">
        <w:rPr>
          <w:i/>
          <w:strike/>
        </w:rPr>
        <w:t>obtained thereby</w:t>
      </w:r>
      <w:r w:rsidRPr="002C658B">
        <w:t xml:space="preserve"> </w:t>
      </w:r>
      <w:r w:rsidR="00F526C0">
        <w:rPr>
          <w:i/>
          <w:u w:val="single"/>
        </w:rPr>
        <w:t xml:space="preserve">from the set-aside </w:t>
      </w:r>
      <w:r w:rsidRPr="002C658B">
        <w:t>shall be in addition to</w:t>
      </w:r>
      <w:r w:rsidR="00F404F9" w:rsidRPr="002C658B">
        <w:t xml:space="preserve"> </w:t>
      </w:r>
      <w:r w:rsidR="00F404F9" w:rsidRPr="002C658B">
        <w:rPr>
          <w:i/>
          <w:u w:val="single"/>
        </w:rPr>
        <w:t xml:space="preserve">the </w:t>
      </w:r>
      <w:r w:rsidR="0062585F" w:rsidRPr="002C658B">
        <w:rPr>
          <w:i/>
          <w:u w:val="single"/>
        </w:rPr>
        <w:t>b</w:t>
      </w:r>
      <w:r w:rsidR="00F404F9" w:rsidRPr="002C658B">
        <w:rPr>
          <w:i/>
          <w:u w:val="single"/>
        </w:rPr>
        <w:t xml:space="preserve">aseline </w:t>
      </w:r>
      <w:r w:rsidR="0062585F" w:rsidRPr="002C658B">
        <w:rPr>
          <w:i/>
          <w:u w:val="single"/>
        </w:rPr>
        <w:t xml:space="preserve">appropriation required by </w:t>
      </w:r>
      <w:r w:rsidR="00F404F9" w:rsidRPr="002C658B">
        <w:rPr>
          <w:i/>
          <w:u w:val="single"/>
        </w:rPr>
        <w:t>subsection (c)</w:t>
      </w:r>
      <w:r w:rsidRPr="002C658B">
        <w:rPr>
          <w:i/>
          <w:strike/>
        </w:rPr>
        <w:t xml:space="preserve">, and not in place of, any sums normally budgeted for the </w:t>
      </w:r>
      <w:r w:rsidRPr="00F526C0">
        <w:rPr>
          <w:i/>
          <w:strike/>
        </w:rPr>
        <w:t>Department and, together with interest, shall be deposited into the Park, Recreation and Open Space Fund</w:t>
      </w:r>
      <w:r w:rsidRPr="002C658B">
        <w:t xml:space="preserve">. </w:t>
      </w:r>
    </w:p>
    <w:p w14:paraId="2C485C6C" w14:textId="1F033AD4" w:rsidR="00F404F9" w:rsidRPr="002C658B" w:rsidRDefault="00044244" w:rsidP="00044244">
      <w:pPr>
        <w:ind w:firstLine="720"/>
      </w:pPr>
      <w:r w:rsidRPr="002C658B">
        <w:t>The Controller shall set aside and maintain such an amount, together with any interest earned thereon, in the Fund, and any amount unspent or uncommitted at the end of the fiscal year shall be carried forward to the next fiscal year and, subject to the budgetary and fiscal limitations of this Charter, shall be appropriated then or thereafter for the purposes specified in this Section</w:t>
      </w:r>
      <w:r w:rsidR="00C04B9B" w:rsidRPr="002C658B">
        <w:t> </w:t>
      </w:r>
      <w:r w:rsidR="00C04B9B" w:rsidRPr="002C658B">
        <w:rPr>
          <w:i/>
          <w:u w:val="single"/>
        </w:rPr>
        <w:t>16.107</w:t>
      </w:r>
      <w:r w:rsidRPr="002C658B">
        <w:t xml:space="preserve">. </w:t>
      </w:r>
    </w:p>
    <w:p w14:paraId="6F0E7196" w14:textId="4C0E2F5D" w:rsidR="00F404F9" w:rsidRPr="002C658B" w:rsidRDefault="00F404F9" w:rsidP="00F404F9">
      <w:pPr>
        <w:ind w:firstLine="720"/>
        <w:rPr>
          <w:i/>
          <w:u w:val="single"/>
        </w:rPr>
      </w:pPr>
      <w:r w:rsidRPr="002C658B">
        <w:rPr>
          <w:i/>
          <w:u w:val="single"/>
        </w:rPr>
        <w:t>(c</w:t>
      </w:r>
      <w:r w:rsidR="00C04B9B" w:rsidRPr="002C658B">
        <w:rPr>
          <w:i/>
          <w:u w:val="single"/>
        </w:rPr>
        <w:t xml:space="preserve">)  </w:t>
      </w:r>
      <w:r w:rsidRPr="002C658B">
        <w:rPr>
          <w:i/>
          <w:u w:val="single"/>
        </w:rPr>
        <w:t xml:space="preserve">Baseline Maintenance of Effort. </w:t>
      </w:r>
      <w:r w:rsidR="00C04B9B" w:rsidRPr="002C658B">
        <w:rPr>
          <w:i/>
          <w:u w:val="single"/>
        </w:rPr>
        <w:t xml:space="preserve"> </w:t>
      </w:r>
      <w:r w:rsidRPr="002C658B">
        <w:rPr>
          <w:i/>
          <w:u w:val="single"/>
        </w:rPr>
        <w:t xml:space="preserve">The </w:t>
      </w:r>
      <w:r w:rsidR="0062585F" w:rsidRPr="002C658B">
        <w:rPr>
          <w:i/>
          <w:u w:val="single"/>
        </w:rPr>
        <w:t>a</w:t>
      </w:r>
      <w:r w:rsidRPr="002C658B">
        <w:rPr>
          <w:i/>
          <w:u w:val="single"/>
        </w:rPr>
        <w:t xml:space="preserve">nnual </w:t>
      </w:r>
      <w:r w:rsidR="0062585F" w:rsidRPr="002C658B">
        <w:rPr>
          <w:i/>
          <w:u w:val="single"/>
        </w:rPr>
        <w:t>s</w:t>
      </w:r>
      <w:r w:rsidRPr="002C658B">
        <w:rPr>
          <w:i/>
          <w:u w:val="single"/>
        </w:rPr>
        <w:t>et-</w:t>
      </w:r>
      <w:r w:rsidR="0062585F" w:rsidRPr="002C658B">
        <w:rPr>
          <w:i/>
          <w:u w:val="single"/>
        </w:rPr>
        <w:t>a</w:t>
      </w:r>
      <w:r w:rsidRPr="002C658B">
        <w:rPr>
          <w:i/>
          <w:u w:val="single"/>
        </w:rPr>
        <w:t xml:space="preserve">side shall be used exclusively to increase the aggregate City appropriations </w:t>
      </w:r>
      <w:r w:rsidR="0062585F" w:rsidRPr="002C658B">
        <w:rPr>
          <w:i/>
          <w:u w:val="single"/>
        </w:rPr>
        <w:t xml:space="preserve">to </w:t>
      </w:r>
      <w:r w:rsidRPr="002C658B">
        <w:rPr>
          <w:i/>
          <w:u w:val="single"/>
        </w:rPr>
        <w:t xml:space="preserve">and expenditures </w:t>
      </w:r>
      <w:r w:rsidR="0062585F" w:rsidRPr="002C658B">
        <w:rPr>
          <w:i/>
          <w:u w:val="single"/>
        </w:rPr>
        <w:t xml:space="preserve">by </w:t>
      </w:r>
      <w:r w:rsidRPr="002C658B">
        <w:rPr>
          <w:i/>
          <w:u w:val="single"/>
        </w:rPr>
        <w:t xml:space="preserve">the </w:t>
      </w:r>
      <w:r w:rsidR="00C04B9B" w:rsidRPr="002C658B">
        <w:rPr>
          <w:i/>
          <w:u w:val="single"/>
        </w:rPr>
        <w:t xml:space="preserve">Recreation and Park Department for Department </w:t>
      </w:r>
      <w:r w:rsidRPr="002C658B">
        <w:rPr>
          <w:i/>
          <w:u w:val="single"/>
        </w:rPr>
        <w:t xml:space="preserve">purposes. </w:t>
      </w:r>
      <w:r w:rsidR="00C04B9B" w:rsidRPr="002C658B">
        <w:rPr>
          <w:i/>
          <w:u w:val="single"/>
        </w:rPr>
        <w:t xml:space="preserve"> </w:t>
      </w:r>
      <w:r w:rsidRPr="002C658B">
        <w:rPr>
          <w:i/>
          <w:u w:val="single"/>
        </w:rPr>
        <w:t xml:space="preserve">To this end, </w:t>
      </w:r>
      <w:r w:rsidR="00C04B9B" w:rsidRPr="002C658B">
        <w:rPr>
          <w:i/>
          <w:u w:val="single"/>
        </w:rPr>
        <w:t>beginning in fiscal year 201</w:t>
      </w:r>
      <w:r w:rsidR="004C3C12" w:rsidRPr="002C658B">
        <w:rPr>
          <w:i/>
          <w:u w:val="single"/>
        </w:rPr>
        <w:t>6</w:t>
      </w:r>
      <w:r w:rsidR="00C04B9B" w:rsidRPr="002C658B">
        <w:rPr>
          <w:i/>
          <w:u w:val="single"/>
        </w:rPr>
        <w:t>-201</w:t>
      </w:r>
      <w:r w:rsidR="004C3C12" w:rsidRPr="002C658B">
        <w:rPr>
          <w:i/>
          <w:u w:val="single"/>
        </w:rPr>
        <w:t>7</w:t>
      </w:r>
      <w:r w:rsidR="006074C9" w:rsidRPr="002C658B">
        <w:rPr>
          <w:i/>
          <w:u w:val="single"/>
        </w:rPr>
        <w:t xml:space="preserve"> and thereafter through fiscal year 20</w:t>
      </w:r>
      <w:r w:rsidR="00A350AE" w:rsidRPr="002C658B">
        <w:rPr>
          <w:i/>
          <w:u w:val="single"/>
        </w:rPr>
        <w:t>30</w:t>
      </w:r>
      <w:r w:rsidR="006074C9" w:rsidRPr="002C658B">
        <w:rPr>
          <w:i/>
          <w:u w:val="single"/>
        </w:rPr>
        <w:t>-20</w:t>
      </w:r>
      <w:r w:rsidR="00A350AE" w:rsidRPr="002C658B">
        <w:rPr>
          <w:i/>
          <w:u w:val="single"/>
        </w:rPr>
        <w:t>31</w:t>
      </w:r>
      <w:r w:rsidR="00C04B9B" w:rsidRPr="002C658B">
        <w:rPr>
          <w:i/>
          <w:u w:val="single"/>
        </w:rPr>
        <w:t>,</w:t>
      </w:r>
      <w:r w:rsidRPr="002C658B">
        <w:rPr>
          <w:i/>
          <w:u w:val="single"/>
        </w:rPr>
        <w:t xml:space="preserve"> the City shall not reduce the </w:t>
      </w:r>
      <w:r w:rsidR="0062585F" w:rsidRPr="002C658B">
        <w:rPr>
          <w:i/>
          <w:u w:val="single"/>
        </w:rPr>
        <w:t>b</w:t>
      </w:r>
      <w:r w:rsidRPr="002C658B">
        <w:rPr>
          <w:i/>
          <w:u w:val="single"/>
        </w:rPr>
        <w:t xml:space="preserve">aseline </w:t>
      </w:r>
      <w:r w:rsidR="00AB606E">
        <w:rPr>
          <w:i/>
          <w:u w:val="single"/>
        </w:rPr>
        <w:t xml:space="preserve">general fund support </w:t>
      </w:r>
      <w:r w:rsidR="0062585F" w:rsidRPr="002C658B">
        <w:rPr>
          <w:i/>
          <w:u w:val="single"/>
        </w:rPr>
        <w:t xml:space="preserve">amount appropriated to the </w:t>
      </w:r>
      <w:r w:rsidRPr="002C658B">
        <w:rPr>
          <w:i/>
          <w:u w:val="single"/>
        </w:rPr>
        <w:t xml:space="preserve">Department below </w:t>
      </w:r>
      <w:r w:rsidR="0062585F" w:rsidRPr="002C658B">
        <w:rPr>
          <w:i/>
          <w:u w:val="single"/>
        </w:rPr>
        <w:t xml:space="preserve">the amount appropriated in </w:t>
      </w:r>
      <w:r w:rsidRPr="002C658B">
        <w:rPr>
          <w:i/>
          <w:u w:val="single"/>
        </w:rPr>
        <w:t>fiscal year</w:t>
      </w:r>
      <w:r w:rsidR="0008044F">
        <w:rPr>
          <w:i/>
          <w:u w:val="single"/>
        </w:rPr>
        <w:t> </w:t>
      </w:r>
      <w:r w:rsidR="00C04B9B" w:rsidRPr="002C658B">
        <w:rPr>
          <w:i/>
          <w:u w:val="single"/>
        </w:rPr>
        <w:t>2015-2016</w:t>
      </w:r>
      <w:r w:rsidR="00E96D54">
        <w:rPr>
          <w:i/>
          <w:u w:val="single"/>
        </w:rPr>
        <w:t>,</w:t>
      </w:r>
      <w:r w:rsidRPr="002C658B">
        <w:rPr>
          <w:i/>
          <w:u w:val="single"/>
        </w:rPr>
        <w:t xml:space="preserve"> as calculated by the Controller, except that the </w:t>
      </w:r>
      <w:r w:rsidR="0062585F" w:rsidRPr="002C658B">
        <w:rPr>
          <w:i/>
          <w:u w:val="single"/>
        </w:rPr>
        <w:t>b</w:t>
      </w:r>
      <w:r w:rsidRPr="002C658B">
        <w:rPr>
          <w:i/>
          <w:u w:val="single"/>
        </w:rPr>
        <w:t xml:space="preserve">aseline </w:t>
      </w:r>
      <w:r w:rsidR="0062585F" w:rsidRPr="002C658B">
        <w:rPr>
          <w:i/>
          <w:u w:val="single"/>
        </w:rPr>
        <w:t xml:space="preserve">amount </w:t>
      </w:r>
      <w:r w:rsidRPr="002C658B">
        <w:rPr>
          <w:i/>
          <w:u w:val="single"/>
        </w:rPr>
        <w:t xml:space="preserve">shall be adjusted as </w:t>
      </w:r>
      <w:r w:rsidR="00C04B9B" w:rsidRPr="002C658B">
        <w:rPr>
          <w:i/>
          <w:u w:val="single"/>
        </w:rPr>
        <w:t>follows:</w:t>
      </w:r>
      <w:r w:rsidRPr="002C658B">
        <w:rPr>
          <w:i/>
          <w:u w:val="single"/>
        </w:rPr>
        <w:t xml:space="preserve"> </w:t>
      </w:r>
    </w:p>
    <w:p w14:paraId="4E44B604" w14:textId="14BECB32" w:rsidR="004C3C12" w:rsidRPr="002C658B" w:rsidRDefault="000B4B27" w:rsidP="000B4B27">
      <w:pPr>
        <w:ind w:firstLine="1440"/>
        <w:rPr>
          <w:i/>
          <w:u w:val="single"/>
        </w:rPr>
      </w:pPr>
      <w:r w:rsidRPr="002C658B">
        <w:rPr>
          <w:i/>
          <w:u w:val="single"/>
        </w:rPr>
        <w:t xml:space="preserve">(1)  </w:t>
      </w:r>
      <w:r w:rsidR="00666090" w:rsidRPr="002C658B">
        <w:rPr>
          <w:i/>
          <w:u w:val="single"/>
        </w:rPr>
        <w:t>Each year i</w:t>
      </w:r>
      <w:r w:rsidR="004C3C12" w:rsidRPr="002C658B">
        <w:rPr>
          <w:i/>
          <w:u w:val="single"/>
        </w:rPr>
        <w:t xml:space="preserve">n </w:t>
      </w:r>
      <w:r w:rsidR="00666090" w:rsidRPr="002C658B">
        <w:rPr>
          <w:i/>
          <w:u w:val="single"/>
        </w:rPr>
        <w:t>f</w:t>
      </w:r>
      <w:r w:rsidR="004C3C12" w:rsidRPr="002C658B">
        <w:rPr>
          <w:i/>
          <w:u w:val="single"/>
        </w:rPr>
        <w:t xml:space="preserve">iscal </w:t>
      </w:r>
      <w:r w:rsidR="00666090" w:rsidRPr="002C658B">
        <w:rPr>
          <w:i/>
          <w:u w:val="single"/>
        </w:rPr>
        <w:t>y</w:t>
      </w:r>
      <w:r w:rsidR="004C3C12" w:rsidRPr="002C658B">
        <w:rPr>
          <w:i/>
          <w:u w:val="single"/>
        </w:rPr>
        <w:t>ear</w:t>
      </w:r>
      <w:r w:rsidR="00666090" w:rsidRPr="002C658B">
        <w:rPr>
          <w:i/>
          <w:u w:val="single"/>
        </w:rPr>
        <w:t>s</w:t>
      </w:r>
      <w:r w:rsidR="004C3C12" w:rsidRPr="002C658B">
        <w:rPr>
          <w:i/>
          <w:u w:val="single"/>
        </w:rPr>
        <w:t xml:space="preserve"> 2016-2017</w:t>
      </w:r>
      <w:r w:rsidR="00666090" w:rsidRPr="002C658B">
        <w:rPr>
          <w:i/>
          <w:u w:val="single"/>
        </w:rPr>
        <w:t xml:space="preserve"> through 202</w:t>
      </w:r>
      <w:r w:rsidR="00263873">
        <w:rPr>
          <w:i/>
          <w:u w:val="single"/>
        </w:rPr>
        <w:t>5</w:t>
      </w:r>
      <w:r w:rsidR="00666090" w:rsidRPr="002C658B">
        <w:rPr>
          <w:i/>
          <w:u w:val="single"/>
        </w:rPr>
        <w:t>-202</w:t>
      </w:r>
      <w:r w:rsidR="00263873">
        <w:rPr>
          <w:i/>
          <w:u w:val="single"/>
        </w:rPr>
        <w:t>6</w:t>
      </w:r>
      <w:r w:rsidR="004C3C12" w:rsidRPr="002C658B">
        <w:rPr>
          <w:i/>
          <w:u w:val="single"/>
        </w:rPr>
        <w:t xml:space="preserve">, the City shall increase </w:t>
      </w:r>
      <w:r w:rsidR="00666090" w:rsidRPr="002C658B">
        <w:rPr>
          <w:i/>
          <w:u w:val="single"/>
        </w:rPr>
        <w:t xml:space="preserve">the </w:t>
      </w:r>
      <w:r w:rsidR="004C3C12" w:rsidRPr="002C658B">
        <w:rPr>
          <w:i/>
          <w:u w:val="single"/>
        </w:rPr>
        <w:t xml:space="preserve">baseline appropriation </w:t>
      </w:r>
      <w:r w:rsidR="00666090" w:rsidRPr="002C658B">
        <w:rPr>
          <w:i/>
          <w:u w:val="single"/>
        </w:rPr>
        <w:t>by</w:t>
      </w:r>
      <w:r w:rsidR="00263873">
        <w:rPr>
          <w:i/>
          <w:u w:val="single"/>
        </w:rPr>
        <w:t xml:space="preserve"> $3</w:t>
      </w:r>
      <w:r w:rsidR="00666090" w:rsidRPr="002C658B">
        <w:rPr>
          <w:i/>
          <w:u w:val="single"/>
        </w:rPr>
        <w:t xml:space="preserve"> </w:t>
      </w:r>
      <w:r w:rsidR="004C3C12" w:rsidRPr="002C658B">
        <w:rPr>
          <w:i/>
          <w:u w:val="single"/>
        </w:rPr>
        <w:t>million</w:t>
      </w:r>
      <w:r w:rsidR="00666090" w:rsidRPr="002C658B">
        <w:rPr>
          <w:i/>
          <w:u w:val="single"/>
        </w:rPr>
        <w:t xml:space="preserve"> over the prior year.</w:t>
      </w:r>
    </w:p>
    <w:p w14:paraId="6D98F433" w14:textId="795F9892" w:rsidR="002F0BF8" w:rsidRDefault="00666090" w:rsidP="00C04B9B">
      <w:pPr>
        <w:ind w:firstLine="1440"/>
        <w:rPr>
          <w:i/>
          <w:u w:val="single"/>
        </w:rPr>
      </w:pPr>
      <w:r w:rsidRPr="002C658B">
        <w:rPr>
          <w:i/>
          <w:u w:val="single"/>
        </w:rPr>
        <w:t xml:space="preserve">(2)  </w:t>
      </w:r>
      <w:r w:rsidR="00605BF8" w:rsidRPr="002C658B">
        <w:rPr>
          <w:i/>
          <w:u w:val="single"/>
        </w:rPr>
        <w:t>Each year in f</w:t>
      </w:r>
      <w:r w:rsidRPr="002C658B">
        <w:rPr>
          <w:i/>
          <w:u w:val="single"/>
        </w:rPr>
        <w:t xml:space="preserve">iscal </w:t>
      </w:r>
      <w:r w:rsidR="00605BF8" w:rsidRPr="002C658B">
        <w:rPr>
          <w:i/>
          <w:u w:val="single"/>
        </w:rPr>
        <w:t>y</w:t>
      </w:r>
      <w:r w:rsidRPr="002C658B">
        <w:rPr>
          <w:i/>
          <w:u w:val="single"/>
        </w:rPr>
        <w:t xml:space="preserve">ears </w:t>
      </w:r>
      <w:r w:rsidR="004C3C12" w:rsidRPr="002C658B">
        <w:rPr>
          <w:i/>
          <w:u w:val="single"/>
        </w:rPr>
        <w:t>202</w:t>
      </w:r>
      <w:r w:rsidR="00263873">
        <w:rPr>
          <w:i/>
          <w:u w:val="single"/>
        </w:rPr>
        <w:t>6</w:t>
      </w:r>
      <w:r w:rsidR="004C3C12" w:rsidRPr="002C658B">
        <w:rPr>
          <w:i/>
          <w:u w:val="single"/>
        </w:rPr>
        <w:t>-202</w:t>
      </w:r>
      <w:r w:rsidR="00263873">
        <w:rPr>
          <w:i/>
          <w:u w:val="single"/>
        </w:rPr>
        <w:t>7</w:t>
      </w:r>
      <w:r w:rsidR="004C3C12" w:rsidRPr="002C658B">
        <w:rPr>
          <w:i/>
          <w:u w:val="single"/>
        </w:rPr>
        <w:t xml:space="preserve"> through 203</w:t>
      </w:r>
      <w:r w:rsidR="00E96D54">
        <w:rPr>
          <w:i/>
          <w:u w:val="single"/>
        </w:rPr>
        <w:t>0</w:t>
      </w:r>
      <w:r w:rsidRPr="002C658B">
        <w:rPr>
          <w:i/>
          <w:u w:val="single"/>
        </w:rPr>
        <w:t>-</w:t>
      </w:r>
      <w:r w:rsidR="004C3C12" w:rsidRPr="002C658B">
        <w:rPr>
          <w:i/>
          <w:u w:val="single"/>
        </w:rPr>
        <w:t xml:space="preserve">2031, the </w:t>
      </w:r>
      <w:r w:rsidRPr="002C658B">
        <w:rPr>
          <w:i/>
          <w:u w:val="single"/>
        </w:rPr>
        <w:t xml:space="preserve">City shall adjust the </w:t>
      </w:r>
      <w:r w:rsidR="004C3C12" w:rsidRPr="002C658B">
        <w:rPr>
          <w:i/>
          <w:u w:val="single"/>
        </w:rPr>
        <w:t xml:space="preserve">baseline </w:t>
      </w:r>
      <w:r w:rsidRPr="002C658B">
        <w:rPr>
          <w:i/>
          <w:u w:val="single"/>
        </w:rPr>
        <w:t xml:space="preserve">by the percentage increase or decrease in aggregate City discretionary revenues, as determined by the Controller, </w:t>
      </w:r>
      <w:r w:rsidR="00F404F9" w:rsidRPr="002C658B">
        <w:rPr>
          <w:i/>
          <w:u w:val="single"/>
        </w:rPr>
        <w:t xml:space="preserve">based on calculations consistent from year to year. </w:t>
      </w:r>
      <w:r w:rsidR="00782407" w:rsidRPr="002C658B">
        <w:rPr>
          <w:i/>
          <w:u w:val="single"/>
        </w:rPr>
        <w:t xml:space="preserve"> </w:t>
      </w:r>
      <w:r w:rsidR="00F404F9" w:rsidRPr="002C658B">
        <w:rPr>
          <w:i/>
          <w:u w:val="single"/>
        </w:rPr>
        <w:t>In determining aggregate City discretionary revenues, the Controller shall only include revenues received by the City which are unrestricted and may be used at the option of the Mayor and the Board of Supervisors for any lawful City purpose.</w:t>
      </w:r>
      <w:r w:rsidR="0011007E" w:rsidRPr="002C658B">
        <w:rPr>
          <w:i/>
          <w:u w:val="single"/>
        </w:rPr>
        <w:t xml:space="preserve"> </w:t>
      </w:r>
      <w:r w:rsidR="00F404F9" w:rsidRPr="002C658B">
        <w:rPr>
          <w:i/>
          <w:u w:val="single"/>
        </w:rPr>
        <w:t xml:space="preserve"> </w:t>
      </w:r>
      <w:r w:rsidR="004228D5" w:rsidRPr="002C658B">
        <w:rPr>
          <w:i/>
          <w:u w:val="single"/>
        </w:rPr>
        <w:t xml:space="preserve">The Controller is authorized to increase or reduce </w:t>
      </w:r>
      <w:r w:rsidR="004228D5" w:rsidRPr="002C658B">
        <w:rPr>
          <w:i/>
          <w:u w:val="single"/>
        </w:rPr>
        <w:lastRenderedPageBreak/>
        <w:t>budgetary appropriations as required by this subsection (c) to align the baseline amount to the amount required by formula based on actual revenues received during the fiscal year.</w:t>
      </w:r>
    </w:p>
    <w:p w14:paraId="23143511" w14:textId="7966006C" w:rsidR="002F0BF8" w:rsidRDefault="002F0BF8" w:rsidP="00C04B9B">
      <w:pPr>
        <w:ind w:firstLine="1440"/>
        <w:rPr>
          <w:i/>
          <w:iCs/>
          <w:u w:val="single"/>
        </w:rPr>
      </w:pPr>
      <w:r>
        <w:rPr>
          <w:i/>
          <w:u w:val="single"/>
        </w:rPr>
        <w:t xml:space="preserve">(3)  </w:t>
      </w:r>
      <w:r>
        <w:rPr>
          <w:i/>
          <w:iCs/>
          <w:u w:val="single"/>
        </w:rPr>
        <w:t xml:space="preserve">The City may suspend growth in the baseline funding pursuant to </w:t>
      </w:r>
      <w:r w:rsidR="00F526C0">
        <w:rPr>
          <w:i/>
          <w:iCs/>
          <w:u w:val="single"/>
        </w:rPr>
        <w:t>sub</w:t>
      </w:r>
      <w:r>
        <w:rPr>
          <w:i/>
          <w:iCs/>
          <w:u w:val="single"/>
        </w:rPr>
        <w:t xml:space="preserve">sections (c)(1) and (c)(2) </w:t>
      </w:r>
      <w:r w:rsidR="00F526C0">
        <w:rPr>
          <w:i/>
          <w:iCs/>
          <w:u w:val="single"/>
        </w:rPr>
        <w:t xml:space="preserve">in fiscal year 2016-2017 if the City’s projected budget deficit for that year </w:t>
      </w:r>
      <w:r>
        <w:rPr>
          <w:i/>
          <w:iCs/>
          <w:u w:val="single"/>
        </w:rPr>
        <w:t>at the time of the Joint Report or Update to the Five Year Plan as prepared jointly by the Controller, the Mayor’s Budget Director, and the Board of Supervisors</w:t>
      </w:r>
      <w:r w:rsidR="00AE381F">
        <w:rPr>
          <w:i/>
          <w:iCs/>
          <w:u w:val="single"/>
        </w:rPr>
        <w:t>’</w:t>
      </w:r>
      <w:r>
        <w:rPr>
          <w:i/>
          <w:iCs/>
          <w:u w:val="single"/>
        </w:rPr>
        <w:t xml:space="preserve"> Budget Analyst exceeds $200 million</w:t>
      </w:r>
      <w:r w:rsidR="00CD2E3B">
        <w:rPr>
          <w:i/>
          <w:iCs/>
          <w:u w:val="single"/>
        </w:rPr>
        <w:t>.  For fiscal year 2017-2018 through fiscal year 2030-2031, the City may suspend growth in baseline funding pursuant to subsections (c)(1) and (c)(2) for any year in which the projected budget deficit at the time of the Joint Report or Update to the Five Year Plan as prepared jointly by the Controller, the Mayor’s Budget Director, and the Board of Supervisors’ Budget Analyst exceeds $200 million adjusted annually by changes in aggregate City discretionary revenues</w:t>
      </w:r>
      <w:r>
        <w:rPr>
          <w:i/>
          <w:iCs/>
          <w:u w:val="single"/>
        </w:rPr>
        <w:t>.</w:t>
      </w:r>
    </w:p>
    <w:p w14:paraId="18288197" w14:textId="1FE2CBB3" w:rsidR="00F404F9" w:rsidRPr="002C658B" w:rsidRDefault="002F0BF8" w:rsidP="00C04B9B">
      <w:pPr>
        <w:ind w:firstLine="1440"/>
        <w:rPr>
          <w:i/>
          <w:u w:val="single"/>
        </w:rPr>
      </w:pPr>
      <w:r>
        <w:rPr>
          <w:i/>
          <w:iCs/>
          <w:u w:val="single"/>
        </w:rPr>
        <w:t xml:space="preserve">(4)  The City shall not increase Departmental appropriations for services of other City departments or agencies, except for departments or agencies </w:t>
      </w:r>
      <w:r w:rsidR="00AE381F">
        <w:rPr>
          <w:i/>
          <w:iCs/>
          <w:u w:val="single"/>
        </w:rPr>
        <w:t xml:space="preserve">for </w:t>
      </w:r>
      <w:r>
        <w:rPr>
          <w:i/>
          <w:iCs/>
          <w:u w:val="single"/>
        </w:rPr>
        <w:t>whose services the Department appropriated funds in fiscal year 2015-2016 or for new requested services from departments or agencies not provided to the Department in that year.</w:t>
      </w:r>
      <w:r w:rsidR="00466F40" w:rsidRPr="002C658B">
        <w:rPr>
          <w:i/>
          <w:u w:val="single"/>
        </w:rPr>
        <w:t xml:space="preserve"> </w:t>
      </w:r>
    </w:p>
    <w:p w14:paraId="45A79873" w14:textId="0A6A5DC7" w:rsidR="00CE301B" w:rsidRPr="002C658B" w:rsidRDefault="00C04B9B" w:rsidP="00C04B9B">
      <w:pPr>
        <w:ind w:firstLine="1440"/>
        <w:rPr>
          <w:i/>
          <w:u w:val="single"/>
        </w:rPr>
      </w:pPr>
      <w:r w:rsidRPr="002C658B">
        <w:rPr>
          <w:i/>
          <w:u w:val="single"/>
        </w:rPr>
        <w:t>(</w:t>
      </w:r>
      <w:r w:rsidR="00B8284C">
        <w:rPr>
          <w:i/>
          <w:u w:val="single"/>
        </w:rPr>
        <w:t>5</w:t>
      </w:r>
      <w:r w:rsidRPr="002C658B">
        <w:rPr>
          <w:i/>
          <w:u w:val="single"/>
        </w:rPr>
        <w:t xml:space="preserve">)  </w:t>
      </w:r>
      <w:r w:rsidR="00CE301B" w:rsidRPr="002C658B">
        <w:rPr>
          <w:i/>
          <w:u w:val="single"/>
        </w:rPr>
        <w:t xml:space="preserve">At the end of the fiscal year, any excess </w:t>
      </w:r>
      <w:r w:rsidR="00B8284C">
        <w:rPr>
          <w:i/>
          <w:u w:val="single"/>
        </w:rPr>
        <w:t xml:space="preserve">general fund Departmental revenue </w:t>
      </w:r>
      <w:r w:rsidR="00CE301B" w:rsidRPr="002C658B">
        <w:rPr>
          <w:i/>
          <w:u w:val="single"/>
        </w:rPr>
        <w:t xml:space="preserve">shall be </w:t>
      </w:r>
      <w:r w:rsidR="00B8284C">
        <w:rPr>
          <w:i/>
          <w:u w:val="single"/>
        </w:rPr>
        <w:t>reserved to be used for one-time Departmental expenditures</w:t>
      </w:r>
      <w:r w:rsidR="00CE301B" w:rsidRPr="002C658B">
        <w:rPr>
          <w:i/>
          <w:u w:val="single"/>
        </w:rPr>
        <w:t>.</w:t>
      </w:r>
      <w:r w:rsidR="00605BF8" w:rsidRPr="002C658B">
        <w:rPr>
          <w:i/>
          <w:u w:val="single"/>
        </w:rPr>
        <w:t xml:space="preserve">  </w:t>
      </w:r>
      <w:r w:rsidR="00B8284C">
        <w:rPr>
          <w:i/>
          <w:u w:val="single"/>
        </w:rPr>
        <w:t>“General fund Departmental revenue”</w:t>
      </w:r>
      <w:r w:rsidR="00AE381F">
        <w:rPr>
          <w:i/>
          <w:u w:val="single"/>
        </w:rPr>
        <w:t xml:space="preserve"> is defined as all revenues credited to the Department’s general fund budget other than the baseline contribution defined in subsection (c).</w:t>
      </w:r>
      <w:r w:rsidR="00CE301B" w:rsidRPr="002C658B">
        <w:rPr>
          <w:i/>
          <w:u w:val="single"/>
        </w:rPr>
        <w:t xml:space="preserve"> </w:t>
      </w:r>
      <w:r w:rsidR="00605BF8" w:rsidRPr="002C658B">
        <w:rPr>
          <w:i/>
          <w:u w:val="single"/>
        </w:rPr>
        <w:t xml:space="preserve"> </w:t>
      </w:r>
    </w:p>
    <w:p w14:paraId="4CB54C8C" w14:textId="144A138B" w:rsidR="00044244" w:rsidRPr="002C658B" w:rsidRDefault="00044244" w:rsidP="00044244">
      <w:pPr>
        <w:ind w:firstLine="720"/>
        <w:rPr>
          <w:i/>
          <w:strike/>
        </w:rPr>
      </w:pPr>
      <w:r w:rsidRPr="002C658B">
        <w:rPr>
          <w:i/>
          <w:strike/>
        </w:rPr>
        <w:t xml:space="preserve">(c)  Enhanced Revenue and Efficiency Incentives for the Department. </w:t>
      </w:r>
      <w:r w:rsidR="00D57A22" w:rsidRPr="002C658B">
        <w:rPr>
          <w:i/>
          <w:strike/>
        </w:rPr>
        <w:t xml:space="preserve"> </w:t>
      </w:r>
      <w:r w:rsidRPr="002C658B">
        <w:rPr>
          <w:i/>
          <w:strike/>
        </w:rPr>
        <w:t xml:space="preserve">It is the policy of the City and County of San Francisco to give the Department greater incentives to improve operational efficiencies and to increase revenue. Increases in revenues and savings shall be dedicated as follows: </w:t>
      </w:r>
    </w:p>
    <w:p w14:paraId="62466B9A" w14:textId="408CC9F8" w:rsidR="00044244" w:rsidRPr="002C658B" w:rsidRDefault="00044244" w:rsidP="00044244">
      <w:pPr>
        <w:ind w:firstLine="1440"/>
        <w:rPr>
          <w:i/>
          <w:strike/>
        </w:rPr>
      </w:pPr>
      <w:r w:rsidRPr="002C658B">
        <w:rPr>
          <w:i/>
          <w:strike/>
        </w:rPr>
        <w:lastRenderedPageBreak/>
        <w:t>1</w:t>
      </w:r>
      <w:r w:rsidR="00933D05">
        <w:rPr>
          <w:i/>
          <w:strike/>
        </w:rPr>
        <w:t>.</w:t>
      </w:r>
      <w:r w:rsidRPr="002C658B">
        <w:rPr>
          <w:i/>
          <w:strike/>
        </w:rPr>
        <w:t xml:space="preserve">  Actual net increases in Department-generated revenues, compared to the previous fiscal year, shall be dedicated to capital and/or facility maintenance improvements to park and recreational facilities; </w:t>
      </w:r>
      <w:r w:rsidR="00D64A9A" w:rsidRPr="002C658B">
        <w:rPr>
          <w:i/>
          <w:strike/>
        </w:rPr>
        <w:t>and,</w:t>
      </w:r>
    </w:p>
    <w:p w14:paraId="429ADD7E" w14:textId="01013060" w:rsidR="00044244" w:rsidRPr="002C658B" w:rsidRDefault="00044244" w:rsidP="00044244">
      <w:pPr>
        <w:ind w:firstLine="1440"/>
        <w:rPr>
          <w:i/>
          <w:strike/>
        </w:rPr>
      </w:pPr>
      <w:r w:rsidRPr="002C658B">
        <w:rPr>
          <w:i/>
          <w:strike/>
        </w:rPr>
        <w:t>2</w:t>
      </w:r>
      <w:r w:rsidR="00D76B09" w:rsidRPr="00D76B09">
        <w:rPr>
          <w:i/>
          <w:strike/>
        </w:rPr>
        <w:t>.</w:t>
      </w:r>
      <w:r w:rsidRPr="002C658B">
        <w:rPr>
          <w:i/>
          <w:strike/>
        </w:rPr>
        <w:t xml:space="preserve">  New revenues from outside sources, such as grant or foundation support, shall be used only for enhancement of park and recreational programs, including, but not limited to, capital and/or facility maintenance improvements</w:t>
      </w:r>
      <w:r w:rsidR="00D64A9A" w:rsidRPr="002C658B">
        <w:rPr>
          <w:i/>
          <w:strike/>
        </w:rPr>
        <w:t xml:space="preserve"> </w:t>
      </w:r>
      <w:r w:rsidRPr="002C658B">
        <w:rPr>
          <w:i/>
          <w:strike/>
        </w:rPr>
        <w:t xml:space="preserve">; and </w:t>
      </w:r>
    </w:p>
    <w:p w14:paraId="4A300FDA" w14:textId="753D693A" w:rsidR="00044244" w:rsidRPr="002C658B" w:rsidRDefault="00044244" w:rsidP="00044244">
      <w:pPr>
        <w:ind w:firstLine="1440"/>
        <w:rPr>
          <w:i/>
          <w:strike/>
        </w:rPr>
      </w:pPr>
      <w:r w:rsidRPr="002C658B">
        <w:rPr>
          <w:i/>
          <w:strike/>
        </w:rPr>
        <w:t>3</w:t>
      </w:r>
      <w:r w:rsidR="00D76B09">
        <w:rPr>
          <w:i/>
          <w:strike/>
        </w:rPr>
        <w:t>.</w:t>
      </w:r>
      <w:r w:rsidRPr="002C658B">
        <w:rPr>
          <w:i/>
          <w:strike/>
        </w:rPr>
        <w:t xml:space="preserve">  Overall Department expenditure savings shall be retained by the Department to be dedicated to one-time expenditures. </w:t>
      </w:r>
    </w:p>
    <w:p w14:paraId="30DCF94F" w14:textId="65878747" w:rsidR="00044244" w:rsidRPr="002C658B" w:rsidRDefault="00380048" w:rsidP="00044244">
      <w:pPr>
        <w:ind w:firstLine="720"/>
      </w:pPr>
      <w:r w:rsidRPr="002C658B">
        <w:rPr>
          <w:i/>
          <w:u w:val="single"/>
        </w:rPr>
        <w:t>(d)</w:t>
      </w:r>
      <w:r w:rsidRPr="002C658B">
        <w:t xml:space="preserve">  </w:t>
      </w:r>
      <w:r w:rsidR="00044244" w:rsidRPr="002C658B">
        <w:t xml:space="preserve">The City shall implement its efforts to increase revenues in a manner consistent with the City's policy of charging City residents a lower fee than that charged nonresidents for the use and enjoyment of Department property. </w:t>
      </w:r>
    </w:p>
    <w:p w14:paraId="285520BF" w14:textId="73827307" w:rsidR="00044244" w:rsidRPr="002C658B" w:rsidRDefault="0059526C" w:rsidP="00044244">
      <w:pPr>
        <w:ind w:firstLine="720"/>
      </w:pPr>
      <w:r w:rsidRPr="002C658B">
        <w:rPr>
          <w:i/>
          <w:u w:val="single"/>
        </w:rPr>
        <w:t>(</w:t>
      </w:r>
      <w:r w:rsidR="00380048" w:rsidRPr="002C658B">
        <w:rPr>
          <w:i/>
          <w:u w:val="single"/>
        </w:rPr>
        <w:t>e</w:t>
      </w:r>
      <w:r w:rsidRPr="002C658B">
        <w:rPr>
          <w:i/>
          <w:u w:val="single"/>
        </w:rPr>
        <w:t>)</w:t>
      </w:r>
      <w:r w:rsidRPr="002C658B">
        <w:t xml:space="preserve"> </w:t>
      </w:r>
      <w:r w:rsidR="00044244" w:rsidRPr="002C658B">
        <w:rPr>
          <w:i/>
          <w:strike/>
        </w:rPr>
        <w:t>(d)</w:t>
      </w:r>
      <w:r w:rsidR="00044244" w:rsidRPr="002C658B">
        <w:t xml:space="preserve">  Revenue Bond Authority. </w:t>
      </w:r>
      <w:r w:rsidR="00D57A22" w:rsidRPr="002C658B">
        <w:t xml:space="preserve"> </w:t>
      </w:r>
      <w:r w:rsidR="00044244" w:rsidRPr="002C658B">
        <w:t>Notwithstanding the limitations set forth in Sections</w:t>
      </w:r>
      <w:r w:rsidR="00D57A22" w:rsidRPr="002C658B">
        <w:t> </w:t>
      </w:r>
      <w:r w:rsidR="00044244" w:rsidRPr="002C658B">
        <w:t xml:space="preserve">9.107, 9.108, and 9.109 of this Charter, the Commission may request, and upon recommendation of the Mayor the Board of Supervisors may authorize, the issuance of revenue bonds or other evidences of indebtedness, or the incurrence of other obligations, secured by the Park, Recreation and Open Space Fund for acquisition, construction, reconstruction, rehabilitation and/or improvement of real property and/or facilities and for the purchase of equipment. </w:t>
      </w:r>
    </w:p>
    <w:p w14:paraId="64D5F914" w14:textId="5847D321" w:rsidR="00044244" w:rsidRPr="002C658B" w:rsidRDefault="0059526C" w:rsidP="00044244">
      <w:pPr>
        <w:ind w:firstLine="720"/>
      </w:pPr>
      <w:r w:rsidRPr="002C658B">
        <w:rPr>
          <w:i/>
          <w:u w:val="single"/>
        </w:rPr>
        <w:t>(</w:t>
      </w:r>
      <w:r w:rsidR="00380048" w:rsidRPr="002C658B">
        <w:rPr>
          <w:i/>
          <w:u w:val="single"/>
        </w:rPr>
        <w:t>f</w:t>
      </w:r>
      <w:r w:rsidRPr="002C658B">
        <w:rPr>
          <w:i/>
          <w:u w:val="single"/>
        </w:rPr>
        <w:t>)</w:t>
      </w:r>
      <w:r w:rsidRPr="002C658B">
        <w:t xml:space="preserve"> </w:t>
      </w:r>
      <w:r w:rsidR="00044244" w:rsidRPr="002C658B">
        <w:rPr>
          <w:i/>
          <w:strike/>
        </w:rPr>
        <w:t>(e)</w:t>
      </w:r>
      <w:r w:rsidR="00044244" w:rsidRPr="002C658B">
        <w:t xml:space="preserve">  Fund Expenditures on Commission Property. </w:t>
      </w:r>
      <w:r w:rsidR="00D57A22" w:rsidRPr="002C658B">
        <w:t xml:space="preserve"> </w:t>
      </w:r>
      <w:r w:rsidR="00044244" w:rsidRPr="002C658B">
        <w:t xml:space="preserve">Any real property acquired with monies from the Fund, including the proceeds of obligations issued pursuant to subsection </w:t>
      </w:r>
      <w:r w:rsidR="00E96D54" w:rsidRPr="00E96D54">
        <w:rPr>
          <w:i/>
          <w:u w:val="single"/>
        </w:rPr>
        <w:t>(e)</w:t>
      </w:r>
      <w:r w:rsidR="00E96D54">
        <w:t xml:space="preserve"> </w:t>
      </w:r>
      <w:r w:rsidR="00044244" w:rsidRPr="00E96D54">
        <w:rPr>
          <w:i/>
          <w:strike/>
        </w:rPr>
        <w:t>(d)</w:t>
      </w:r>
      <w:r w:rsidR="00044244" w:rsidRPr="002C658B">
        <w:t>, above, shall be placed under the jurisdiction of the Commission within the meaning of Section</w:t>
      </w:r>
      <w:r w:rsidR="00D57A22" w:rsidRPr="002C658B">
        <w:t> </w:t>
      </w:r>
      <w:r w:rsidR="00044244" w:rsidRPr="002C658B">
        <w:t xml:space="preserve">4.113. </w:t>
      </w:r>
      <w:r w:rsidR="00D57A22" w:rsidRPr="002C658B">
        <w:t xml:space="preserve"> </w:t>
      </w:r>
      <w:r w:rsidR="00044244" w:rsidRPr="002C658B">
        <w:t xml:space="preserve">Fund expenditures to improve, construct, reconstruct or rehabilitate real property shall be limited to property under the jurisdiction of the Commission or property under the jurisdiction of another City department or public agency and subject to an agreement with the Department for its use, management and maintenance. </w:t>
      </w:r>
    </w:p>
    <w:p w14:paraId="7FC16F38" w14:textId="40A31F82" w:rsidR="00044244" w:rsidRPr="002C658B" w:rsidRDefault="0059526C" w:rsidP="006D6CB1">
      <w:pPr>
        <w:ind w:firstLine="720"/>
      </w:pPr>
      <w:r w:rsidRPr="002C658B">
        <w:rPr>
          <w:i/>
          <w:u w:val="single"/>
        </w:rPr>
        <w:t>(</w:t>
      </w:r>
      <w:r w:rsidR="00380048" w:rsidRPr="002C658B">
        <w:rPr>
          <w:i/>
          <w:u w:val="single"/>
        </w:rPr>
        <w:t>g</w:t>
      </w:r>
      <w:r w:rsidRPr="002C658B">
        <w:rPr>
          <w:i/>
          <w:u w:val="single"/>
        </w:rPr>
        <w:t>)</w:t>
      </w:r>
      <w:r w:rsidRPr="002C658B">
        <w:t xml:space="preserve"> </w:t>
      </w:r>
      <w:r w:rsidR="00044244" w:rsidRPr="002C658B">
        <w:rPr>
          <w:i/>
          <w:strike/>
        </w:rPr>
        <w:t>(f)</w:t>
      </w:r>
      <w:r w:rsidR="00044244" w:rsidRPr="002C658B">
        <w:t xml:space="preserve">  Use and Allocation of the Fund. </w:t>
      </w:r>
      <w:r w:rsidR="00D57A22" w:rsidRPr="002C658B">
        <w:t xml:space="preserve"> </w:t>
      </w:r>
      <w:r w:rsidR="00044244" w:rsidRPr="002C658B">
        <w:t>Each year, the Commission shall adopt a budget for the allocation and expenditure of the Fund in compliance with the budget and fiscal provisions of the Charter</w:t>
      </w:r>
      <w:r w:rsidR="00044244" w:rsidRPr="002C658B">
        <w:rPr>
          <w:i/>
          <w:strike/>
        </w:rPr>
        <w:t>, which shall be adopted by the Commission only after a written determination by the Planning Department of conformity with the City's General Plan</w:t>
      </w:r>
      <w:r w:rsidR="00044244" w:rsidRPr="002C658B">
        <w:t xml:space="preserve">. </w:t>
      </w:r>
    </w:p>
    <w:p w14:paraId="3AD4BA52" w14:textId="77777777" w:rsidR="00044244" w:rsidRPr="002C658B" w:rsidRDefault="00044244" w:rsidP="00044244">
      <w:pPr>
        <w:ind w:firstLine="720"/>
      </w:pPr>
      <w:r w:rsidRPr="002C658B">
        <w:t xml:space="preserve">The annual budget for allocation of the Fund that is adopted by the Commission and submitted by the Mayor to the Board of Supervisors shall include: </w:t>
      </w:r>
    </w:p>
    <w:p w14:paraId="0DFCA2C0" w14:textId="6310217E" w:rsidR="00044244" w:rsidRPr="002C658B" w:rsidRDefault="00044244" w:rsidP="00044244">
      <w:pPr>
        <w:ind w:firstLine="1440"/>
        <w:rPr>
          <w:i/>
          <w:u w:val="single"/>
        </w:rPr>
      </w:pPr>
      <w:r w:rsidRPr="00933D05">
        <w:rPr>
          <w:i/>
          <w:u w:val="single"/>
        </w:rPr>
        <w:t>(</w:t>
      </w:r>
      <w:r w:rsidRPr="002C658B">
        <w:t>1</w:t>
      </w:r>
      <w:r w:rsidR="004266A0" w:rsidRPr="004266A0">
        <w:rPr>
          <w:i/>
          <w:strike/>
        </w:rPr>
        <w:t>.</w:t>
      </w:r>
      <w:r w:rsidRPr="00933D05">
        <w:rPr>
          <w:i/>
          <w:u w:val="single"/>
        </w:rPr>
        <w:t>)</w:t>
      </w:r>
      <w:r w:rsidRPr="002C658B">
        <w:t xml:space="preserve">  Allocations for after-school recreation programs, urban forestry, community gardens, volunteer programs, and a significant natural areas management program in the </w:t>
      </w:r>
      <w:r w:rsidR="000D36F1" w:rsidRPr="002C658B">
        <w:t xml:space="preserve">amounts </w:t>
      </w:r>
      <w:r w:rsidRPr="002C658B">
        <w:t>allocated for each of those programs from the Park and Open Space Fund in the Department's fiscal year</w:t>
      </w:r>
      <w:r w:rsidR="00136505" w:rsidRPr="002C658B">
        <w:t xml:space="preserve"> </w:t>
      </w:r>
      <w:r w:rsidR="00136505" w:rsidRPr="002C658B">
        <w:rPr>
          <w:i/>
          <w:u w:val="single"/>
        </w:rPr>
        <w:t>201</w:t>
      </w:r>
      <w:r w:rsidR="00427C90">
        <w:rPr>
          <w:i/>
          <w:u w:val="single"/>
        </w:rPr>
        <w:t>5</w:t>
      </w:r>
      <w:r w:rsidR="00136505" w:rsidRPr="002C658B">
        <w:rPr>
          <w:i/>
          <w:u w:val="single"/>
        </w:rPr>
        <w:t>-201</w:t>
      </w:r>
      <w:r w:rsidR="00427C90">
        <w:rPr>
          <w:i/>
          <w:u w:val="single"/>
        </w:rPr>
        <w:t>6</w:t>
      </w:r>
      <w:r w:rsidRPr="002C658B">
        <w:t xml:space="preserve"> </w:t>
      </w:r>
      <w:r w:rsidRPr="002C658B">
        <w:rPr>
          <w:i/>
          <w:strike/>
        </w:rPr>
        <w:t>1999-2000</w:t>
      </w:r>
      <w:r w:rsidRPr="002C658B">
        <w:t xml:space="preserve"> budget, to the extent that such programs are not so funded in the Department's operating budget or in the budget of another City department. </w:t>
      </w:r>
      <w:r w:rsidR="00844572" w:rsidRPr="002C658B">
        <w:t xml:space="preserve"> </w:t>
      </w:r>
    </w:p>
    <w:p w14:paraId="2FFC53C0" w14:textId="7CE1DBD3" w:rsidR="00044244" w:rsidRPr="002C658B" w:rsidRDefault="00044244" w:rsidP="00044244">
      <w:pPr>
        <w:ind w:firstLine="1440"/>
      </w:pPr>
      <w:r w:rsidRPr="00933D05">
        <w:rPr>
          <w:i/>
          <w:u w:val="single"/>
        </w:rPr>
        <w:t>(</w:t>
      </w:r>
      <w:r w:rsidR="00380048" w:rsidRPr="002C658B">
        <w:t>2</w:t>
      </w:r>
      <w:r w:rsidR="004266A0" w:rsidRPr="004266A0">
        <w:rPr>
          <w:i/>
          <w:strike/>
        </w:rPr>
        <w:t>.</w:t>
      </w:r>
      <w:r w:rsidRPr="00933D05">
        <w:rPr>
          <w:i/>
          <w:u w:val="single"/>
        </w:rPr>
        <w:t>)</w:t>
      </w:r>
      <w:r w:rsidRPr="002C658B">
        <w:t xml:space="preserve">  An allocation necessary to ensure that 3% of the monies to be deposited in the Fund during the upcoming fiscal year pursuant to subsection</w:t>
      </w:r>
      <w:r w:rsidR="00D57A22" w:rsidRPr="002C658B">
        <w:t> </w:t>
      </w:r>
      <w:r w:rsidRPr="002C658B">
        <w:t xml:space="preserve">(b), above, be available at the start of the fiscal year as an undesignated contingency reserve. </w:t>
      </w:r>
    </w:p>
    <w:p w14:paraId="7E25C8D5" w14:textId="5AD522C8" w:rsidR="00044244" w:rsidRPr="002C658B" w:rsidRDefault="00044244" w:rsidP="00044244">
      <w:pPr>
        <w:ind w:firstLine="1440"/>
      </w:pPr>
      <w:r w:rsidRPr="00933D05">
        <w:rPr>
          <w:i/>
          <w:u w:val="single"/>
        </w:rPr>
        <w:t>(</w:t>
      </w:r>
      <w:r w:rsidR="00380048" w:rsidRPr="002C658B">
        <w:t>3</w:t>
      </w:r>
      <w:r w:rsidR="004E0611" w:rsidRPr="004E0611">
        <w:rPr>
          <w:i/>
          <w:strike/>
        </w:rPr>
        <w:t>.</w:t>
      </w:r>
      <w:r w:rsidRPr="00933D05">
        <w:rPr>
          <w:i/>
          <w:u w:val="single"/>
        </w:rPr>
        <w:t>)</w:t>
      </w:r>
      <w:r w:rsidRPr="002C658B">
        <w:t xml:space="preserve">  An allocation of not less than 5% of the monies to be deposited in the Fund during the upcoming fiscal year pursuant to subsection (b), above. </w:t>
      </w:r>
      <w:r w:rsidR="00D57A22" w:rsidRPr="002C658B">
        <w:t xml:space="preserve"> </w:t>
      </w:r>
      <w:r w:rsidRPr="002C658B">
        <w:t>These monies shall be dedicated to the acquisition of real property identified in the Capital Plan discussed in subsection </w:t>
      </w:r>
      <w:r w:rsidR="0059526C" w:rsidRPr="002C658B">
        <w:rPr>
          <w:i/>
          <w:u w:val="single"/>
        </w:rPr>
        <w:t>(h)</w:t>
      </w:r>
      <w:r w:rsidR="00E96D54">
        <w:rPr>
          <w:i/>
          <w:u w:val="single"/>
        </w:rPr>
        <w:t>(2)</w:t>
      </w:r>
      <w:r w:rsidR="0059526C" w:rsidRPr="002C658B">
        <w:t xml:space="preserve"> </w:t>
      </w:r>
      <w:r w:rsidRPr="002C658B">
        <w:rPr>
          <w:i/>
          <w:strike/>
        </w:rPr>
        <w:t>(g)</w:t>
      </w:r>
      <w:r w:rsidRPr="002C658B">
        <w:t xml:space="preserve">, below. </w:t>
      </w:r>
      <w:r w:rsidR="00D57A22" w:rsidRPr="002C658B">
        <w:t xml:space="preserve"> </w:t>
      </w:r>
      <w:r w:rsidRPr="002C658B">
        <w:t xml:space="preserve">Any portion of these monies that remains unspent or uncommitted at the end of any fiscal year shall be carried forward, with interest thereon, to the next fiscal year for the purposes set forth herein. </w:t>
      </w:r>
      <w:r w:rsidR="00D57A22" w:rsidRPr="002C658B">
        <w:t xml:space="preserve"> </w:t>
      </w:r>
      <w:r w:rsidRPr="00427C90">
        <w:rPr>
          <w:i/>
          <w:strike/>
        </w:rPr>
        <w:t xml:space="preserve">The 5% allocation need not be included in the budget submitted to the Board of Supervisors for an upcoming fiscal year to the extent that the total City expenditure for acquisition of property to be placed under the jurisdiction of the Commission for the period commencing with fiscal year </w:t>
      </w:r>
      <w:r w:rsidR="0008044F" w:rsidRPr="00427C90">
        <w:rPr>
          <w:i/>
          <w:strike/>
        </w:rPr>
        <w:t xml:space="preserve">2000-2001 </w:t>
      </w:r>
      <w:r w:rsidRPr="00427C90">
        <w:rPr>
          <w:i/>
          <w:strike/>
        </w:rPr>
        <w:t>2000-01 and ending with the close of the immediately preceding fiscal year exceeds an amount equal to 5% of the total amount appropriated, or to be appropriated, to the Fund for the period commencing with fiscal year</w:t>
      </w:r>
      <w:r w:rsidR="0008044F" w:rsidRPr="00427C90">
        <w:rPr>
          <w:i/>
          <w:strike/>
        </w:rPr>
        <w:t xml:space="preserve"> 2000-2001 </w:t>
      </w:r>
      <w:r w:rsidRPr="00427C90">
        <w:rPr>
          <w:i/>
          <w:strike/>
        </w:rPr>
        <w:t>2000-01 and ending with the close of the upcoming fiscal year.</w:t>
      </w:r>
      <w:r w:rsidRPr="002C658B">
        <w:t xml:space="preserve"> </w:t>
      </w:r>
      <w:r w:rsidR="00D57A22" w:rsidRPr="002C658B">
        <w:t xml:space="preserve"> </w:t>
      </w:r>
      <w:r w:rsidR="00B47DAB" w:rsidRPr="002C658B">
        <w:rPr>
          <w:i/>
          <w:u w:val="single"/>
        </w:rPr>
        <w:t xml:space="preserve">Starting </w:t>
      </w:r>
      <w:r w:rsidR="00136505" w:rsidRPr="002C658B">
        <w:rPr>
          <w:i/>
          <w:u w:val="single"/>
        </w:rPr>
        <w:t>in</w:t>
      </w:r>
      <w:r w:rsidR="00B47DAB" w:rsidRPr="002C658B">
        <w:rPr>
          <w:i/>
          <w:u w:val="single"/>
        </w:rPr>
        <w:t xml:space="preserve"> </w:t>
      </w:r>
      <w:r w:rsidR="00136505" w:rsidRPr="002C658B">
        <w:rPr>
          <w:i/>
          <w:u w:val="single"/>
        </w:rPr>
        <w:t xml:space="preserve">fiscal year </w:t>
      </w:r>
      <w:r w:rsidR="00BF79C5" w:rsidRPr="002C658B">
        <w:rPr>
          <w:i/>
          <w:u w:val="single"/>
        </w:rPr>
        <w:t>201</w:t>
      </w:r>
      <w:r w:rsidR="00AB606E">
        <w:rPr>
          <w:i/>
          <w:u w:val="single"/>
        </w:rPr>
        <w:t>6</w:t>
      </w:r>
      <w:r w:rsidR="00B47DAB" w:rsidRPr="002C658B">
        <w:rPr>
          <w:i/>
          <w:u w:val="single"/>
        </w:rPr>
        <w:t>-</w:t>
      </w:r>
      <w:r w:rsidR="0008044F">
        <w:rPr>
          <w:i/>
          <w:u w:val="single"/>
        </w:rPr>
        <w:t>20</w:t>
      </w:r>
      <w:r w:rsidR="00BF79C5" w:rsidRPr="002C658B">
        <w:rPr>
          <w:i/>
          <w:u w:val="single"/>
        </w:rPr>
        <w:t>1</w:t>
      </w:r>
      <w:r w:rsidR="00AB606E">
        <w:rPr>
          <w:i/>
          <w:u w:val="single"/>
        </w:rPr>
        <w:t>7</w:t>
      </w:r>
      <w:r w:rsidR="00B47DAB" w:rsidRPr="002C658B">
        <w:rPr>
          <w:i/>
          <w:u w:val="single"/>
        </w:rPr>
        <w:t xml:space="preserve"> and </w:t>
      </w:r>
      <w:r w:rsidR="001F0934" w:rsidRPr="002C658B">
        <w:rPr>
          <w:i/>
          <w:u w:val="single"/>
        </w:rPr>
        <w:t xml:space="preserve">in any year </w:t>
      </w:r>
      <w:r w:rsidR="00B47DAB" w:rsidRPr="002C658B">
        <w:rPr>
          <w:i/>
          <w:u w:val="single"/>
        </w:rPr>
        <w:t>thereafter</w:t>
      </w:r>
      <w:r w:rsidR="002D1BD5" w:rsidRPr="002C658B">
        <w:rPr>
          <w:i/>
          <w:u w:val="single"/>
        </w:rPr>
        <w:t xml:space="preserve"> </w:t>
      </w:r>
      <w:r w:rsidR="00427C90">
        <w:rPr>
          <w:i/>
          <w:u w:val="single"/>
        </w:rPr>
        <w:t>through fiscal year 2030-2031</w:t>
      </w:r>
      <w:r w:rsidR="00B47DAB" w:rsidRPr="002C658B">
        <w:rPr>
          <w:i/>
          <w:u w:val="single"/>
        </w:rPr>
        <w:t xml:space="preserve">, the Commission may </w:t>
      </w:r>
      <w:r w:rsidR="000D321E" w:rsidRPr="002C658B">
        <w:rPr>
          <w:i/>
          <w:u w:val="single"/>
        </w:rPr>
        <w:t xml:space="preserve">use </w:t>
      </w:r>
      <w:r w:rsidR="00B47DAB" w:rsidRPr="002C658B">
        <w:rPr>
          <w:i/>
          <w:u w:val="single"/>
        </w:rPr>
        <w:t xml:space="preserve">the </w:t>
      </w:r>
      <w:r w:rsidR="002D1BD5" w:rsidRPr="002C658B">
        <w:rPr>
          <w:i/>
          <w:u w:val="single"/>
        </w:rPr>
        <w:t xml:space="preserve">property acquisition allocation under this </w:t>
      </w:r>
      <w:r w:rsidR="00136505" w:rsidRPr="002C658B">
        <w:rPr>
          <w:i/>
          <w:u w:val="single"/>
        </w:rPr>
        <w:t>subsection</w:t>
      </w:r>
      <w:r w:rsidR="002D1BD5" w:rsidRPr="002C658B">
        <w:rPr>
          <w:i/>
          <w:u w:val="single"/>
        </w:rPr>
        <w:t> </w:t>
      </w:r>
      <w:r w:rsidR="00136505" w:rsidRPr="002C658B">
        <w:rPr>
          <w:i/>
          <w:u w:val="single"/>
        </w:rPr>
        <w:t>(</w:t>
      </w:r>
      <w:r w:rsidR="0059526C" w:rsidRPr="002C658B">
        <w:rPr>
          <w:i/>
          <w:u w:val="single"/>
        </w:rPr>
        <w:t>g</w:t>
      </w:r>
      <w:r w:rsidR="00136505" w:rsidRPr="002C658B">
        <w:rPr>
          <w:i/>
          <w:u w:val="single"/>
        </w:rPr>
        <w:t>)</w:t>
      </w:r>
      <w:r w:rsidR="002D1BD5" w:rsidRPr="002C658B">
        <w:rPr>
          <w:i/>
          <w:u w:val="single"/>
        </w:rPr>
        <w:t>(3)</w:t>
      </w:r>
      <w:r w:rsidR="00136505" w:rsidRPr="002C658B">
        <w:rPr>
          <w:i/>
          <w:u w:val="single"/>
        </w:rPr>
        <w:t xml:space="preserve"> </w:t>
      </w:r>
      <w:r w:rsidR="00B47DAB" w:rsidRPr="002C658B">
        <w:rPr>
          <w:i/>
          <w:u w:val="single"/>
        </w:rPr>
        <w:t xml:space="preserve">for the </w:t>
      </w:r>
      <w:r w:rsidR="000D321E" w:rsidRPr="002C658B">
        <w:rPr>
          <w:i/>
          <w:u w:val="single"/>
        </w:rPr>
        <w:t xml:space="preserve">planning and construction </w:t>
      </w:r>
      <w:r w:rsidR="00B47DAB" w:rsidRPr="002C658B">
        <w:rPr>
          <w:i/>
          <w:u w:val="single"/>
        </w:rPr>
        <w:t xml:space="preserve">of properties added to the Commission’s jurisdiction </w:t>
      </w:r>
      <w:r w:rsidR="00434E49" w:rsidRPr="002C658B">
        <w:rPr>
          <w:i/>
          <w:u w:val="single"/>
        </w:rPr>
        <w:t xml:space="preserve">through the </w:t>
      </w:r>
      <w:r w:rsidR="00DE6C1B" w:rsidRPr="002C658B">
        <w:rPr>
          <w:i/>
          <w:u w:val="single"/>
        </w:rPr>
        <w:t>F</w:t>
      </w:r>
      <w:r w:rsidR="00434E49" w:rsidRPr="002C658B">
        <w:rPr>
          <w:i/>
          <w:u w:val="single"/>
        </w:rPr>
        <w:t>und</w:t>
      </w:r>
      <w:r w:rsidR="00B47DAB" w:rsidRPr="002C658B">
        <w:rPr>
          <w:i/>
          <w:u w:val="single"/>
        </w:rPr>
        <w:t>.</w:t>
      </w:r>
    </w:p>
    <w:p w14:paraId="4F045D27" w14:textId="09A2D5A5" w:rsidR="00044244" w:rsidRPr="002C658B" w:rsidRDefault="00044244" w:rsidP="00044244">
      <w:pPr>
        <w:ind w:firstLine="720"/>
      </w:pPr>
      <w:r w:rsidRPr="002C658B">
        <w:t xml:space="preserve">Prior to the adoption of the annual budget by the Recreation and Park Commission, the Department, in conjunction with the </w:t>
      </w:r>
      <w:r w:rsidRPr="00570D0D">
        <w:rPr>
          <w:i/>
          <w:strike/>
        </w:rPr>
        <w:t>Citizens</w:t>
      </w:r>
      <w:r w:rsidRPr="002C658B">
        <w:t xml:space="preserve"> </w:t>
      </w:r>
      <w:r w:rsidR="00570D0D">
        <w:rPr>
          <w:i/>
          <w:u w:val="single"/>
        </w:rPr>
        <w:t xml:space="preserve">Parks, Recreation, and Open Space </w:t>
      </w:r>
      <w:r w:rsidRPr="002C658B">
        <w:t>Advisory Committee discussed in subsection </w:t>
      </w:r>
      <w:r w:rsidR="0059526C" w:rsidRPr="002C658B">
        <w:rPr>
          <w:i/>
          <w:u w:val="single"/>
        </w:rPr>
        <w:t>(i)</w:t>
      </w:r>
      <w:r w:rsidR="0059526C" w:rsidRPr="002C658B">
        <w:t xml:space="preserve"> </w:t>
      </w:r>
      <w:r w:rsidRPr="002C658B">
        <w:rPr>
          <w:i/>
          <w:strike/>
        </w:rPr>
        <w:t>(h)</w:t>
      </w:r>
      <w:r w:rsidRPr="002C658B">
        <w:t xml:space="preserve">, below, shall conduct two public hearings in the evenings or on weekends to permit the public to comment on the Department's full budget and programming allocations. </w:t>
      </w:r>
    </w:p>
    <w:p w14:paraId="75767AA1" w14:textId="77777777" w:rsidR="00044244" w:rsidRDefault="0059526C" w:rsidP="00044244">
      <w:pPr>
        <w:ind w:firstLine="720"/>
      </w:pPr>
      <w:r w:rsidRPr="002C658B">
        <w:rPr>
          <w:i/>
          <w:u w:val="single"/>
        </w:rPr>
        <w:t>(h)</w:t>
      </w:r>
      <w:r w:rsidRPr="002C658B">
        <w:t xml:space="preserve"> </w:t>
      </w:r>
      <w:r w:rsidR="00044244" w:rsidRPr="002C658B">
        <w:rPr>
          <w:i/>
          <w:strike/>
        </w:rPr>
        <w:t>(g)</w:t>
      </w:r>
      <w:r w:rsidR="00044244" w:rsidRPr="002C658B">
        <w:t xml:space="preserve">  Planning and Reporting Measures. </w:t>
      </w:r>
      <w:r w:rsidR="00D57A22" w:rsidRPr="002C658B">
        <w:t xml:space="preserve"> </w:t>
      </w:r>
      <w:r w:rsidR="00044244" w:rsidRPr="002C658B">
        <w:t>The Commission shall adopt several long</w:t>
      </w:r>
      <w:r w:rsidR="00D57A22" w:rsidRPr="002C658B">
        <w:noBreakHyphen/>
      </w:r>
      <w:r w:rsidR="00044244" w:rsidRPr="002C658B">
        <w:t xml:space="preserve">term plans that include, but are not limited to, the following: </w:t>
      </w:r>
    </w:p>
    <w:p w14:paraId="5D4B6E0B" w14:textId="3DA4333D" w:rsidR="00044244" w:rsidRPr="002C658B" w:rsidRDefault="00044244" w:rsidP="00044244">
      <w:pPr>
        <w:ind w:firstLine="1440"/>
      </w:pPr>
      <w:r w:rsidRPr="00933D05">
        <w:rPr>
          <w:i/>
          <w:u w:val="single"/>
        </w:rPr>
        <w:t>(</w:t>
      </w:r>
      <w:r w:rsidRPr="002C658B">
        <w:t>1</w:t>
      </w:r>
      <w:r w:rsidR="004E0611" w:rsidRPr="004E0611">
        <w:rPr>
          <w:i/>
          <w:strike/>
        </w:rPr>
        <w:t>.</w:t>
      </w:r>
      <w:r w:rsidRPr="00933D05">
        <w:rPr>
          <w:i/>
          <w:u w:val="single"/>
        </w:rPr>
        <w:t>)</w:t>
      </w:r>
      <w:r w:rsidRPr="002C658B">
        <w:t xml:space="preserve">  Strategic Plan.</w:t>
      </w:r>
      <w:r w:rsidR="00D57A22" w:rsidRPr="002C658B">
        <w:t xml:space="preserve"> </w:t>
      </w:r>
      <w:r w:rsidRPr="002C658B">
        <w:t xml:space="preserve"> By </w:t>
      </w:r>
      <w:r w:rsidR="00136505" w:rsidRPr="002C658B">
        <w:rPr>
          <w:i/>
          <w:u w:val="single"/>
        </w:rPr>
        <w:t>January 1, 2017</w:t>
      </w:r>
      <w:r w:rsidR="00DA7713" w:rsidRPr="002C658B">
        <w:rPr>
          <w:i/>
          <w:u w:val="single"/>
        </w:rPr>
        <w:t xml:space="preserve">, and every five years </w:t>
      </w:r>
      <w:r w:rsidR="002C658B" w:rsidRPr="002C658B">
        <w:rPr>
          <w:i/>
          <w:u w:val="single"/>
        </w:rPr>
        <w:t>thereafter</w:t>
      </w:r>
      <w:r w:rsidR="00136505" w:rsidRPr="002C658B">
        <w:t xml:space="preserve"> </w:t>
      </w:r>
      <w:r w:rsidR="00136505" w:rsidRPr="002C658B">
        <w:rPr>
          <w:i/>
          <w:strike/>
        </w:rPr>
        <w:t>December 1, 2000</w:t>
      </w:r>
      <w:r w:rsidR="00136505" w:rsidRPr="002C658B">
        <w:t xml:space="preserve">, </w:t>
      </w:r>
      <w:r w:rsidRPr="002C658B">
        <w:t>the Department shall prepare, for Commission consideration and approval, a five-year Strategic Plan</w:t>
      </w:r>
      <w:r w:rsidRPr="002C658B">
        <w:rPr>
          <w:i/>
          <w:strike/>
        </w:rPr>
        <w:t>, to be updated annually,</w:t>
      </w:r>
      <w:r w:rsidRPr="002C658B">
        <w:t xml:space="preserve"> that establishes or reaffirms the mission, vision, goals and objectives for the Department. </w:t>
      </w:r>
      <w:r w:rsidR="00D57A22" w:rsidRPr="002C658B">
        <w:t xml:space="preserve"> </w:t>
      </w:r>
      <w:r w:rsidR="00DA7713" w:rsidRPr="002C658B">
        <w:rPr>
          <w:i/>
          <w:u w:val="single"/>
        </w:rPr>
        <w:t>The Department will use this Strategic Plan to guide its work over each five-year period.  Every two years after the approval of a Strategic Plan, the Department will report to the Commission on the Department’s progress under the Plan and, subject to the Commission’s approval, shall amend the Plan as appropriate.</w:t>
      </w:r>
      <w:r w:rsidR="00DA7713" w:rsidRPr="002C658B">
        <w:rPr>
          <w:rFonts w:ascii="Arial" w:hAnsi="Arial" w:cs="Arial"/>
        </w:rPr>
        <w:t xml:space="preserve">  </w:t>
      </w:r>
      <w:r w:rsidR="00DA7713" w:rsidRPr="002C658B">
        <w:t xml:space="preserve"> </w:t>
      </w:r>
      <w:r w:rsidRPr="002C658B">
        <w:rPr>
          <w:i/>
          <w:strike/>
        </w:rPr>
        <w:t>This Strategic Plan will be used to guide the Department's work over the next five years.</w:t>
      </w:r>
      <w:r w:rsidRPr="002C658B">
        <w:t xml:space="preserve"> </w:t>
      </w:r>
    </w:p>
    <w:p w14:paraId="1FD1682A" w14:textId="5F4E8A2B" w:rsidR="0093438A" w:rsidRDefault="00044244" w:rsidP="00044244">
      <w:pPr>
        <w:ind w:firstLine="1440"/>
      </w:pPr>
      <w:r w:rsidRPr="00933D05">
        <w:rPr>
          <w:i/>
          <w:u w:val="single"/>
        </w:rPr>
        <w:t>(</w:t>
      </w:r>
      <w:r w:rsidRPr="002C658B">
        <w:t>2</w:t>
      </w:r>
      <w:r w:rsidR="004E0611">
        <w:rPr>
          <w:i/>
          <w:strike/>
        </w:rPr>
        <w:t>.</w:t>
      </w:r>
      <w:r w:rsidRPr="00933D05">
        <w:rPr>
          <w:i/>
          <w:u w:val="single"/>
        </w:rPr>
        <w:t>)</w:t>
      </w:r>
      <w:r w:rsidRPr="002C658B">
        <w:t xml:space="preserve">  Capital Plan. </w:t>
      </w:r>
      <w:r w:rsidR="00D57A22" w:rsidRPr="002C658B">
        <w:t xml:space="preserve"> </w:t>
      </w:r>
      <w:r w:rsidR="00DE6C1B" w:rsidRPr="002C658B">
        <w:rPr>
          <w:i/>
          <w:u w:val="single"/>
        </w:rPr>
        <w:t xml:space="preserve">The Department shall cooperate </w:t>
      </w:r>
      <w:r w:rsidR="00714211" w:rsidRPr="002C658B">
        <w:rPr>
          <w:i/>
          <w:u w:val="single"/>
        </w:rPr>
        <w:t xml:space="preserve">in </w:t>
      </w:r>
      <w:r w:rsidR="00DE6C1B" w:rsidRPr="002C658B">
        <w:rPr>
          <w:i/>
          <w:u w:val="single"/>
        </w:rPr>
        <w:t xml:space="preserve">the development of the City’s Capital Expenditure Plan </w:t>
      </w:r>
      <w:r w:rsidR="00714211" w:rsidRPr="002C658B">
        <w:rPr>
          <w:i/>
          <w:u w:val="single"/>
        </w:rPr>
        <w:t xml:space="preserve">under </w:t>
      </w:r>
      <w:r w:rsidR="000D321E" w:rsidRPr="002C658B">
        <w:rPr>
          <w:i/>
          <w:u w:val="single"/>
        </w:rPr>
        <w:t>Administrative Code</w:t>
      </w:r>
      <w:r w:rsidR="00714211" w:rsidRPr="002C658B">
        <w:rPr>
          <w:i/>
          <w:u w:val="single"/>
        </w:rPr>
        <w:t> 3.20, as amended, or any successor legislation</w:t>
      </w:r>
      <w:r w:rsidR="0093438A" w:rsidRPr="002C658B">
        <w:rPr>
          <w:i/>
          <w:u w:val="single"/>
        </w:rPr>
        <w:t xml:space="preserve">.  </w:t>
      </w:r>
      <w:r w:rsidR="00714211" w:rsidRPr="002C658B">
        <w:rPr>
          <w:i/>
          <w:u w:val="single"/>
        </w:rPr>
        <w:t xml:space="preserve">Before the Department submits its capital priorities for consideration as part of the Capital Expenditure Plan, the Department </w:t>
      </w:r>
      <w:r w:rsidR="0093438A" w:rsidRPr="002C658B">
        <w:rPr>
          <w:i/>
          <w:u w:val="single"/>
        </w:rPr>
        <w:t>shall propose a plan, including development, renovation, replacement and maintenance of capital assets and acquisitions</w:t>
      </w:r>
      <w:r w:rsidR="00714211" w:rsidRPr="002C658B">
        <w:rPr>
          <w:i/>
          <w:u w:val="single"/>
        </w:rPr>
        <w:t>,</w:t>
      </w:r>
      <w:r w:rsidR="0093438A" w:rsidRPr="002C658B">
        <w:rPr>
          <w:i/>
          <w:u w:val="single"/>
        </w:rPr>
        <w:t xml:space="preserve"> to the Parks</w:t>
      </w:r>
      <w:r w:rsidR="00E96D54">
        <w:rPr>
          <w:i/>
          <w:u w:val="single"/>
        </w:rPr>
        <w:t>,</w:t>
      </w:r>
      <w:r w:rsidR="0093438A" w:rsidRPr="002C658B">
        <w:rPr>
          <w:i/>
          <w:u w:val="single"/>
        </w:rPr>
        <w:t xml:space="preserve"> Recreation</w:t>
      </w:r>
      <w:r w:rsidR="00E96D54">
        <w:rPr>
          <w:i/>
          <w:u w:val="single"/>
        </w:rPr>
        <w:t>,</w:t>
      </w:r>
      <w:r w:rsidR="0093438A" w:rsidRPr="002C658B">
        <w:rPr>
          <w:i/>
          <w:u w:val="single"/>
        </w:rPr>
        <w:t xml:space="preserve"> and Open Space Advisory Committee </w:t>
      </w:r>
      <w:r w:rsidR="00E96D54">
        <w:rPr>
          <w:i/>
          <w:u w:val="single"/>
        </w:rPr>
        <w:t xml:space="preserve">discussed in subsection (i) for review and to the Commission </w:t>
      </w:r>
      <w:r w:rsidR="0093438A" w:rsidRPr="002C658B">
        <w:rPr>
          <w:i/>
          <w:u w:val="single"/>
        </w:rPr>
        <w:t>for approval.</w:t>
      </w:r>
      <w:r w:rsidR="00427C90">
        <w:rPr>
          <w:i/>
          <w:u w:val="single"/>
        </w:rPr>
        <w:t xml:space="preserve">  The Capital Expenditure Plan shall address irrigation, water conservation, and urban forestry, on park lands.</w:t>
      </w:r>
      <w:r w:rsidR="0093438A" w:rsidRPr="002C658B">
        <w:t xml:space="preserve"> </w:t>
      </w:r>
      <w:r w:rsidR="00213980" w:rsidRPr="002C658B">
        <w:t xml:space="preserve"> </w:t>
      </w:r>
    </w:p>
    <w:p w14:paraId="31C98A11" w14:textId="7D59EF40" w:rsidR="00044244" w:rsidRPr="002C658B" w:rsidRDefault="00044244" w:rsidP="00044244">
      <w:pPr>
        <w:ind w:firstLine="1440"/>
        <w:rPr>
          <w:i/>
          <w:strike/>
        </w:rPr>
      </w:pPr>
      <w:r w:rsidRPr="002C658B">
        <w:rPr>
          <w:i/>
          <w:strike/>
        </w:rPr>
        <w:t>By</w:t>
      </w:r>
      <w:r w:rsidR="00136505" w:rsidRPr="002C658B">
        <w:rPr>
          <w:i/>
          <w:strike/>
        </w:rPr>
        <w:t xml:space="preserve"> December 1, 2000</w:t>
      </w:r>
      <w:r w:rsidRPr="002C658B">
        <w:rPr>
          <w:i/>
          <w:strike/>
        </w:rPr>
        <w:t xml:space="preserve">, the Department shall prepare, for Commission consideration and approval, a five-year Capital Plan, to be updated annually, for the development, renovation, replacement and maintenance of capital assets, and the acquisition of real property. </w:t>
      </w:r>
      <w:r w:rsidR="00D57A22" w:rsidRPr="002C658B">
        <w:rPr>
          <w:i/>
          <w:strike/>
        </w:rPr>
        <w:t xml:space="preserve"> </w:t>
      </w:r>
      <w:r w:rsidRPr="002C658B">
        <w:rPr>
          <w:i/>
          <w:strike/>
        </w:rPr>
        <w:t xml:space="preserve">In its Capital Plan the Department shall propose specific properties to be acquired for open space, recreation facilities, significant natural areas, and other recreational purposes and shall prioritize capital and maintenance improvements and provide budgets associated with such improvements. </w:t>
      </w:r>
      <w:r w:rsidR="00D57A22" w:rsidRPr="002C658B">
        <w:rPr>
          <w:i/>
          <w:strike/>
        </w:rPr>
        <w:t xml:space="preserve"> </w:t>
      </w:r>
      <w:r w:rsidRPr="002C658B">
        <w:rPr>
          <w:i/>
          <w:strike/>
        </w:rPr>
        <w:t>Capital and acquisition projects will be designated by the Department based upon needs identified by the Department and the community.</w:t>
      </w:r>
      <w:r w:rsidR="00D57A22" w:rsidRPr="002C658B">
        <w:rPr>
          <w:i/>
          <w:strike/>
        </w:rPr>
        <w:t xml:space="preserve"> </w:t>
      </w:r>
      <w:r w:rsidRPr="002C658B">
        <w:rPr>
          <w:i/>
          <w:strike/>
        </w:rPr>
        <w:t xml:space="preserve"> Capital projects will include the planning, design and construction of projects that rehabilitate, restore or replace existing facilities or that develop new facilities. </w:t>
      </w:r>
      <w:r w:rsidR="00D57A22" w:rsidRPr="002C658B">
        <w:rPr>
          <w:i/>
          <w:strike/>
        </w:rPr>
        <w:t xml:space="preserve"> </w:t>
      </w:r>
      <w:r w:rsidRPr="002C658B">
        <w:rPr>
          <w:i/>
          <w:strike/>
        </w:rPr>
        <w:t xml:space="preserve">Acquisition projects will include, but will not be limited to, purchase, lease, exchange, eminent domain, license or any other vehicle giving the City a right, whether revocable or not, to use real property, or any interest therein, or any improvement or development rights thereon, for recreational purposes, including, but not limited to, protection of natural resources, development of community gardens and development of urban trails, provided that, notwithstanding anything herein to the contrary, no acquisition of less than fee simple title may be for a term of less than ten years. </w:t>
      </w:r>
    </w:p>
    <w:p w14:paraId="2F41A674" w14:textId="631779BF" w:rsidR="00374C2E" w:rsidRDefault="00044244">
      <w:pPr>
        <w:ind w:firstLine="1440"/>
        <w:rPr>
          <w:i/>
          <w:u w:val="single"/>
        </w:rPr>
      </w:pPr>
      <w:r w:rsidRPr="00933D05">
        <w:rPr>
          <w:i/>
          <w:u w:val="single"/>
        </w:rPr>
        <w:t>(</w:t>
      </w:r>
      <w:r w:rsidRPr="002C658B">
        <w:t>3</w:t>
      </w:r>
      <w:r w:rsidR="004E0611">
        <w:rPr>
          <w:i/>
          <w:strike/>
        </w:rPr>
        <w:t>.</w:t>
      </w:r>
      <w:r w:rsidRPr="00933D05">
        <w:rPr>
          <w:i/>
          <w:u w:val="single"/>
        </w:rPr>
        <w:t>)</w:t>
      </w:r>
      <w:r w:rsidRPr="002C658B">
        <w:t xml:space="preserve">  Operational Plan. </w:t>
      </w:r>
      <w:r w:rsidR="00D57A22" w:rsidRPr="002C658B">
        <w:t xml:space="preserve"> </w:t>
      </w:r>
      <w:r w:rsidRPr="002C658B">
        <w:rPr>
          <w:i/>
          <w:u w:val="single"/>
        </w:rPr>
        <w:t>By</w:t>
      </w:r>
      <w:r w:rsidR="00136505" w:rsidRPr="002C658B">
        <w:rPr>
          <w:i/>
          <w:u w:val="single"/>
        </w:rPr>
        <w:t xml:space="preserve"> </w:t>
      </w:r>
      <w:r w:rsidR="0093438A" w:rsidRPr="002C658B">
        <w:rPr>
          <w:i/>
          <w:u w:val="single"/>
        </w:rPr>
        <w:t>February</w:t>
      </w:r>
      <w:r w:rsidR="00E96D54">
        <w:rPr>
          <w:i/>
          <w:u w:val="single"/>
        </w:rPr>
        <w:t> 1,</w:t>
      </w:r>
      <w:r w:rsidR="0093438A" w:rsidRPr="002C658B">
        <w:rPr>
          <w:i/>
          <w:u w:val="single"/>
        </w:rPr>
        <w:t xml:space="preserve"> 2017</w:t>
      </w:r>
      <w:r w:rsidR="004A39DD" w:rsidRPr="002C658B">
        <w:rPr>
          <w:i/>
          <w:u w:val="single"/>
        </w:rPr>
        <w:t>,</w:t>
      </w:r>
      <w:r w:rsidR="0093438A" w:rsidRPr="002C658B">
        <w:rPr>
          <w:i/>
          <w:u w:val="single"/>
        </w:rPr>
        <w:t xml:space="preserve"> and </w:t>
      </w:r>
      <w:r w:rsidR="00374C2E">
        <w:rPr>
          <w:i/>
          <w:u w:val="single"/>
        </w:rPr>
        <w:t>for each annual or biennial budgetary cycle</w:t>
      </w:r>
      <w:r w:rsidR="004A39DD" w:rsidRPr="002C658B">
        <w:rPr>
          <w:i/>
          <w:u w:val="single"/>
        </w:rPr>
        <w:t xml:space="preserve"> thereafter</w:t>
      </w:r>
      <w:r w:rsidR="0093438A" w:rsidRPr="002C658B">
        <w:rPr>
          <w:i/>
          <w:u w:val="single"/>
        </w:rPr>
        <w:t xml:space="preserve">, </w:t>
      </w:r>
      <w:r w:rsidR="00374C2E">
        <w:rPr>
          <w:i/>
          <w:u w:val="single"/>
        </w:rPr>
        <w:t xml:space="preserve">as determined under Charter Section 9.101, </w:t>
      </w:r>
      <w:r w:rsidR="0093438A" w:rsidRPr="002C658B">
        <w:rPr>
          <w:i/>
          <w:u w:val="single"/>
        </w:rPr>
        <w:t xml:space="preserve">the Department shall prepare, for Commission consideration and approval, an Operational Plan. </w:t>
      </w:r>
      <w:r w:rsidR="00374C2E">
        <w:rPr>
          <w:i/>
          <w:u w:val="single"/>
        </w:rPr>
        <w:t xml:space="preserve"> </w:t>
      </w:r>
      <w:r w:rsidR="0093438A" w:rsidRPr="002C658B">
        <w:rPr>
          <w:i/>
          <w:u w:val="single"/>
        </w:rPr>
        <w:t xml:space="preserve">The </w:t>
      </w:r>
      <w:r w:rsidR="00B6534E" w:rsidRPr="002C658B">
        <w:rPr>
          <w:i/>
          <w:u w:val="single"/>
        </w:rPr>
        <w:t xml:space="preserve">Department shall base the </w:t>
      </w:r>
      <w:r w:rsidR="0093438A" w:rsidRPr="002C658B">
        <w:rPr>
          <w:i/>
          <w:u w:val="single"/>
        </w:rPr>
        <w:t xml:space="preserve">Operational Plan </w:t>
      </w:r>
      <w:r w:rsidR="00B6534E" w:rsidRPr="002C658B">
        <w:rPr>
          <w:i/>
          <w:u w:val="single"/>
        </w:rPr>
        <w:t xml:space="preserve">on the </w:t>
      </w:r>
      <w:r w:rsidR="00E96D54">
        <w:rPr>
          <w:i/>
          <w:u w:val="single"/>
        </w:rPr>
        <w:t xml:space="preserve">then-current </w:t>
      </w:r>
      <w:r w:rsidR="0093438A" w:rsidRPr="002C658B">
        <w:rPr>
          <w:i/>
          <w:u w:val="single"/>
        </w:rPr>
        <w:t>Strategic Plan</w:t>
      </w:r>
      <w:r w:rsidR="00E96D54">
        <w:rPr>
          <w:i/>
          <w:u w:val="single"/>
        </w:rPr>
        <w:t>,</w:t>
      </w:r>
      <w:r w:rsidR="0093438A" w:rsidRPr="002C658B">
        <w:rPr>
          <w:i/>
          <w:u w:val="single"/>
        </w:rPr>
        <w:t xml:space="preserve"> and </w:t>
      </w:r>
      <w:r w:rsidR="00B6534E" w:rsidRPr="002C658B">
        <w:rPr>
          <w:i/>
          <w:u w:val="single"/>
        </w:rPr>
        <w:t xml:space="preserve">the Operational Plan shall </w:t>
      </w:r>
      <w:r w:rsidR="00121C5A" w:rsidRPr="002C658B">
        <w:rPr>
          <w:i/>
          <w:u w:val="single"/>
        </w:rPr>
        <w:t xml:space="preserve">be </w:t>
      </w:r>
      <w:r w:rsidR="00434E49" w:rsidRPr="002C658B">
        <w:rPr>
          <w:i/>
          <w:u w:val="single"/>
        </w:rPr>
        <w:t>in addition to</w:t>
      </w:r>
      <w:r w:rsidR="00121C5A" w:rsidRPr="002C658B">
        <w:rPr>
          <w:i/>
          <w:u w:val="single"/>
        </w:rPr>
        <w:t xml:space="preserve"> the Department’s budget.  </w:t>
      </w:r>
      <w:r w:rsidR="00B6534E" w:rsidRPr="002C658B">
        <w:rPr>
          <w:i/>
          <w:u w:val="single"/>
        </w:rPr>
        <w:t xml:space="preserve">The Department shall include in the Operational Plan a statement of the </w:t>
      </w:r>
      <w:r w:rsidR="0093438A" w:rsidRPr="002C658B">
        <w:rPr>
          <w:i/>
          <w:u w:val="single"/>
        </w:rPr>
        <w:t xml:space="preserve">objectives and initiatives within the Strategic Plan that </w:t>
      </w:r>
      <w:r w:rsidR="00B6534E" w:rsidRPr="002C658B">
        <w:rPr>
          <w:i/>
          <w:u w:val="single"/>
        </w:rPr>
        <w:t xml:space="preserve">the Department plans to </w:t>
      </w:r>
      <w:r w:rsidR="0093438A" w:rsidRPr="002C658B">
        <w:rPr>
          <w:i/>
          <w:u w:val="single"/>
        </w:rPr>
        <w:t xml:space="preserve">undertake and/or accomplish </w:t>
      </w:r>
      <w:r w:rsidR="00B6534E" w:rsidRPr="002C658B">
        <w:rPr>
          <w:i/>
          <w:u w:val="single"/>
        </w:rPr>
        <w:t xml:space="preserve">during </w:t>
      </w:r>
      <w:r w:rsidR="0093438A" w:rsidRPr="002C658B">
        <w:rPr>
          <w:i/>
          <w:u w:val="single"/>
        </w:rPr>
        <w:t xml:space="preserve">the next </w:t>
      </w:r>
      <w:r w:rsidR="00374C2E">
        <w:rPr>
          <w:i/>
          <w:u w:val="single"/>
        </w:rPr>
        <w:t>budgetary period</w:t>
      </w:r>
      <w:r w:rsidR="00B6534E" w:rsidRPr="002C658B">
        <w:rPr>
          <w:i/>
          <w:u w:val="single"/>
        </w:rPr>
        <w:t>, including performance indicators and targets</w:t>
      </w:r>
      <w:r w:rsidR="0093438A" w:rsidRPr="002C658B">
        <w:rPr>
          <w:i/>
          <w:u w:val="single"/>
        </w:rPr>
        <w:t xml:space="preserve">. </w:t>
      </w:r>
      <w:r w:rsidR="00B6534E" w:rsidRPr="002C658B">
        <w:rPr>
          <w:i/>
          <w:u w:val="single"/>
        </w:rPr>
        <w:t xml:space="preserve"> </w:t>
      </w:r>
      <w:r w:rsidR="00374C2E">
        <w:rPr>
          <w:i/>
          <w:u w:val="single"/>
        </w:rPr>
        <w:t>Each</w:t>
      </w:r>
      <w:r w:rsidR="00B6534E" w:rsidRPr="002C658B">
        <w:rPr>
          <w:i/>
          <w:u w:val="single"/>
        </w:rPr>
        <w:t xml:space="preserve"> Operational Plan shall include an assessment of the Department’s progress on the previous Operational Plan.  Following Commission approval, t</w:t>
      </w:r>
      <w:r w:rsidR="0093438A" w:rsidRPr="002C658B">
        <w:rPr>
          <w:i/>
          <w:u w:val="single"/>
        </w:rPr>
        <w:t xml:space="preserve">he </w:t>
      </w:r>
      <w:r w:rsidR="00B6534E" w:rsidRPr="002C658B">
        <w:rPr>
          <w:i/>
          <w:u w:val="single"/>
        </w:rPr>
        <w:t xml:space="preserve">Department shall submit the </w:t>
      </w:r>
      <w:r w:rsidR="0093438A" w:rsidRPr="002C658B">
        <w:rPr>
          <w:i/>
          <w:u w:val="single"/>
        </w:rPr>
        <w:t>Operational Plan to the Mayor</w:t>
      </w:r>
      <w:r w:rsidR="00374C2E">
        <w:rPr>
          <w:i/>
          <w:u w:val="single"/>
        </w:rPr>
        <w:t xml:space="preserve"> and the Board of Supervisors</w:t>
      </w:r>
      <w:r w:rsidR="0093438A" w:rsidRPr="002C658B">
        <w:rPr>
          <w:i/>
          <w:u w:val="single"/>
        </w:rPr>
        <w:t xml:space="preserve">, </w:t>
      </w:r>
      <w:r w:rsidR="00B6534E" w:rsidRPr="002C658B">
        <w:rPr>
          <w:i/>
          <w:u w:val="single"/>
        </w:rPr>
        <w:t xml:space="preserve">as part of the Department’s </w:t>
      </w:r>
      <w:r w:rsidR="0093438A" w:rsidRPr="002C658B">
        <w:rPr>
          <w:i/>
          <w:u w:val="single"/>
        </w:rPr>
        <w:t>justification for requested resources.</w:t>
      </w:r>
    </w:p>
    <w:p w14:paraId="700B85C2" w14:textId="0E893D0D" w:rsidR="00714211" w:rsidRPr="002C658B" w:rsidRDefault="00374C2E" w:rsidP="00374C2E">
      <w:pPr>
        <w:ind w:firstLine="720"/>
      </w:pPr>
      <w:r>
        <w:rPr>
          <w:i/>
          <w:u w:val="single"/>
        </w:rPr>
        <w:t xml:space="preserve">The Department shall appropriate, as a separate line item, funds required for preparation, monitoring, and evaluation of the plans required under </w:t>
      </w:r>
      <w:r w:rsidR="00B75D0D">
        <w:rPr>
          <w:i/>
          <w:u w:val="single"/>
        </w:rPr>
        <w:t xml:space="preserve">this </w:t>
      </w:r>
      <w:r>
        <w:rPr>
          <w:i/>
          <w:u w:val="single"/>
        </w:rPr>
        <w:t>subsection (h).</w:t>
      </w:r>
      <w:r w:rsidR="0093438A" w:rsidRPr="002C658B">
        <w:rPr>
          <w:i/>
          <w:u w:val="single"/>
        </w:rPr>
        <w:t xml:space="preserve"> </w:t>
      </w:r>
      <w:r w:rsidR="00B6534E" w:rsidRPr="002C658B">
        <w:rPr>
          <w:i/>
          <w:u w:val="single"/>
        </w:rPr>
        <w:t xml:space="preserve"> </w:t>
      </w:r>
    </w:p>
    <w:p w14:paraId="3D50186C" w14:textId="13E14C67" w:rsidR="00714211" w:rsidRPr="002C658B" w:rsidRDefault="00714211">
      <w:pPr>
        <w:ind w:firstLine="1440"/>
        <w:rPr>
          <w:i/>
          <w:strike/>
        </w:rPr>
      </w:pPr>
      <w:r w:rsidRPr="002C658B">
        <w:rPr>
          <w:i/>
          <w:strike/>
        </w:rPr>
        <w:t>By December 1, 2001, the Department shall prepare, for Commission consideration and approval, a five-year Operational Plan, to be updated annually, detailing proposed improvements to the Department's services and responsiveness to customer needs. The annual Operational Plan will serve as a tool for improving the operational efficiency of the Department and will include measurable performance standards for the Department. The Department shall prepare the initial Operational Plan after conducting a performance audit of Departmental operations. Thereafter, the Department will conduct periodic performance audits.</w:t>
      </w:r>
    </w:p>
    <w:p w14:paraId="03F7969C" w14:textId="1236AFEF" w:rsidR="00044244" w:rsidRPr="002C658B" w:rsidRDefault="00044244" w:rsidP="00044244">
      <w:pPr>
        <w:ind w:firstLine="720"/>
      </w:pPr>
      <w:r w:rsidRPr="002C658B">
        <w:t xml:space="preserve">The Commission shall establish a community input process, which </w:t>
      </w:r>
      <w:r w:rsidR="00B6534E" w:rsidRPr="002C658B">
        <w:rPr>
          <w:i/>
          <w:u w:val="single"/>
        </w:rPr>
        <w:t>shall</w:t>
      </w:r>
      <w:r w:rsidR="00B6534E" w:rsidRPr="002C658B">
        <w:t xml:space="preserve"> </w:t>
      </w:r>
      <w:r w:rsidRPr="002C658B">
        <w:rPr>
          <w:i/>
          <w:strike/>
        </w:rPr>
        <w:t>may</w:t>
      </w:r>
      <w:r w:rsidRPr="002C658B">
        <w:t xml:space="preserve"> include the </w:t>
      </w:r>
      <w:r w:rsidR="00B6534E" w:rsidRPr="002C658B">
        <w:rPr>
          <w:i/>
          <w:u w:val="single"/>
        </w:rPr>
        <w:t>Parks, Recreation</w:t>
      </w:r>
      <w:r w:rsidR="00E96D54">
        <w:rPr>
          <w:i/>
          <w:u w:val="single"/>
        </w:rPr>
        <w:t>,</w:t>
      </w:r>
      <w:r w:rsidR="00B6534E" w:rsidRPr="002C658B">
        <w:rPr>
          <w:i/>
          <w:u w:val="single"/>
        </w:rPr>
        <w:t xml:space="preserve"> and Open Space </w:t>
      </w:r>
      <w:r w:rsidRPr="002C658B">
        <w:t xml:space="preserve"> </w:t>
      </w:r>
      <w:r w:rsidR="000612AB">
        <w:t xml:space="preserve">Citizens Advisory Committee </w:t>
      </w:r>
      <w:r w:rsidRPr="002C658B">
        <w:t xml:space="preserve">discussed in section </w:t>
      </w:r>
      <w:r w:rsidR="0059526C" w:rsidRPr="002C658B">
        <w:rPr>
          <w:i/>
          <w:u w:val="single"/>
        </w:rPr>
        <w:t>(i)</w:t>
      </w:r>
      <w:r w:rsidR="0059526C" w:rsidRPr="002C658B">
        <w:t xml:space="preserve"> </w:t>
      </w:r>
      <w:r w:rsidRPr="002C658B">
        <w:rPr>
          <w:i/>
          <w:strike/>
        </w:rPr>
        <w:t>(h)</w:t>
      </w:r>
      <w:r w:rsidRPr="002C658B">
        <w:t xml:space="preserve">, below, through which citizens of the City and County of San Francisco will provide assistance to the Commission as it develops criteria and establishes the plans required by this subsection. </w:t>
      </w:r>
      <w:r w:rsidR="00D57A22" w:rsidRPr="002C658B">
        <w:t xml:space="preserve"> </w:t>
      </w:r>
      <w:r w:rsidRPr="002C658B">
        <w:t xml:space="preserve">Prior to the adoption of </w:t>
      </w:r>
      <w:r w:rsidR="00E96D54" w:rsidRPr="00E96D54">
        <w:rPr>
          <w:i/>
          <w:u w:val="single"/>
        </w:rPr>
        <w:t>any Strategic Plan</w:t>
      </w:r>
      <w:r w:rsidR="00E96D54">
        <w:t xml:space="preserve"> </w:t>
      </w:r>
      <w:r w:rsidRPr="00E96D54">
        <w:rPr>
          <w:i/>
          <w:strike/>
        </w:rPr>
        <w:t>each five</w:t>
      </w:r>
      <w:r w:rsidR="00D57A22" w:rsidRPr="00E96D54">
        <w:rPr>
          <w:i/>
          <w:strike/>
        </w:rPr>
        <w:noBreakHyphen/>
      </w:r>
      <w:r w:rsidRPr="00E96D54">
        <w:rPr>
          <w:i/>
          <w:strike/>
        </w:rPr>
        <w:t>year plan</w:t>
      </w:r>
      <w:r w:rsidRPr="002C658B">
        <w:t xml:space="preserve">, the Department shall conduct at least five hearings in locations distributed geographically throughout the City to receive and to consider the public's comments upon the plan. </w:t>
      </w:r>
      <w:r w:rsidR="00D57A22" w:rsidRPr="002C658B">
        <w:t xml:space="preserve"> </w:t>
      </w:r>
      <w:r w:rsidRPr="002C658B">
        <w:t xml:space="preserve">The Commission shall ensure that at least two of these hearings are held in the evenings or on weekends for the public's convenience. </w:t>
      </w:r>
    </w:p>
    <w:p w14:paraId="4C598123" w14:textId="115FAF31" w:rsidR="00044244" w:rsidRPr="00374C2E" w:rsidRDefault="00044244" w:rsidP="00044244">
      <w:pPr>
        <w:ind w:firstLine="720"/>
        <w:rPr>
          <w:i/>
          <w:strike/>
        </w:rPr>
      </w:pPr>
      <w:r w:rsidRPr="00374C2E">
        <w:rPr>
          <w:i/>
          <w:strike/>
        </w:rPr>
        <w:t xml:space="preserve">The Department shall report </w:t>
      </w:r>
      <w:r w:rsidR="00D705D8" w:rsidRPr="00374C2E">
        <w:rPr>
          <w:i/>
          <w:strike/>
        </w:rPr>
        <w:t xml:space="preserve">regularly </w:t>
      </w:r>
      <w:r w:rsidRPr="00374C2E">
        <w:rPr>
          <w:i/>
          <w:strike/>
        </w:rPr>
        <w:t xml:space="preserve">annually, as a part of the City's budget process, to the Mayor and to the Board of Supervisors, on the status of the plans and on the status of Department goals, objectives and capital project timelines for the current fiscal year, as well as provide reports on performance measures required by this Section. </w:t>
      </w:r>
    </w:p>
    <w:p w14:paraId="4FC75593" w14:textId="0AE5BFC8" w:rsidR="002C658B" w:rsidRPr="002C658B" w:rsidRDefault="002C658B" w:rsidP="002C658B">
      <w:pPr>
        <w:ind w:firstLine="720"/>
        <w:rPr>
          <w:i/>
          <w:u w:val="single"/>
        </w:rPr>
      </w:pPr>
      <w:r w:rsidRPr="002C658B">
        <w:rPr>
          <w:i/>
          <w:u w:val="single"/>
        </w:rPr>
        <w:t xml:space="preserve">In the fourth year of each Strategic Plan under subsection (h)(1), the Controller’s City Services Auditor shall conduct a performance audit of the Department to assess the Department’s progress under the Strategic Plan and </w:t>
      </w:r>
      <w:r w:rsidR="00E96D54">
        <w:rPr>
          <w:i/>
          <w:u w:val="single"/>
        </w:rPr>
        <w:t xml:space="preserve">to </w:t>
      </w:r>
      <w:r w:rsidRPr="002C658B">
        <w:rPr>
          <w:i/>
          <w:u w:val="single"/>
        </w:rPr>
        <w:t xml:space="preserve">inform the development of the Department’s next Strategic Plan.  The audit shall include an analysis of the Department’s compliance with the planning and reporting measures in this </w:t>
      </w:r>
      <w:r w:rsidR="00E96D54">
        <w:rPr>
          <w:i/>
          <w:u w:val="single"/>
        </w:rPr>
        <w:t>subs</w:t>
      </w:r>
      <w:r w:rsidRPr="002C658B">
        <w:rPr>
          <w:i/>
          <w:u w:val="single"/>
        </w:rPr>
        <w:t xml:space="preserve">ection (h).  The costs of the audit </w:t>
      </w:r>
      <w:r w:rsidR="00374C2E">
        <w:rPr>
          <w:i/>
          <w:u w:val="single"/>
        </w:rPr>
        <w:t>may</w:t>
      </w:r>
      <w:r w:rsidRPr="002C658B">
        <w:rPr>
          <w:i/>
          <w:u w:val="single"/>
        </w:rPr>
        <w:t xml:space="preserve"> be charged to the </w:t>
      </w:r>
      <w:r w:rsidR="00374C2E">
        <w:rPr>
          <w:i/>
          <w:u w:val="single"/>
        </w:rPr>
        <w:t>baseline established in subsection (c).</w:t>
      </w:r>
      <w:r w:rsidRPr="002C658B">
        <w:rPr>
          <w:i/>
          <w:u w:val="single"/>
        </w:rPr>
        <w:t xml:space="preserve"> </w:t>
      </w:r>
    </w:p>
    <w:p w14:paraId="5C8FE68E" w14:textId="2EB0E81C" w:rsidR="00213980" w:rsidRPr="002C658B" w:rsidRDefault="00213980" w:rsidP="00044244">
      <w:pPr>
        <w:ind w:firstLine="720"/>
        <w:rPr>
          <w:i/>
          <w:u w:val="single"/>
        </w:rPr>
      </w:pPr>
      <w:r w:rsidRPr="002C658B">
        <w:rPr>
          <w:i/>
          <w:u w:val="single"/>
        </w:rPr>
        <w:t>If</w:t>
      </w:r>
      <w:r w:rsidR="002C658B" w:rsidRPr="002C658B">
        <w:rPr>
          <w:i/>
          <w:u w:val="single"/>
        </w:rPr>
        <w:t xml:space="preserve"> </w:t>
      </w:r>
      <w:r w:rsidR="00E96D54">
        <w:rPr>
          <w:i/>
          <w:u w:val="single"/>
        </w:rPr>
        <w:t xml:space="preserve">the </w:t>
      </w:r>
      <w:r w:rsidRPr="002C658B">
        <w:rPr>
          <w:i/>
          <w:u w:val="single"/>
        </w:rPr>
        <w:t>audit finds that the Department has not complied with the requirements in this</w:t>
      </w:r>
      <w:r w:rsidR="00E96D54">
        <w:rPr>
          <w:i/>
          <w:u w:val="single"/>
        </w:rPr>
        <w:t xml:space="preserve"> subsection </w:t>
      </w:r>
      <w:r w:rsidR="002C658B" w:rsidRPr="002C658B">
        <w:rPr>
          <w:i/>
          <w:u w:val="single"/>
        </w:rPr>
        <w:t>(h)</w:t>
      </w:r>
      <w:r w:rsidRPr="002C658B">
        <w:rPr>
          <w:i/>
          <w:u w:val="single"/>
        </w:rPr>
        <w:t xml:space="preserve">, </w:t>
      </w:r>
      <w:r w:rsidR="00605BF8" w:rsidRPr="002C658B">
        <w:rPr>
          <w:i/>
          <w:u w:val="single"/>
        </w:rPr>
        <w:t>the Board of Supervisors may place up to 5</w:t>
      </w:r>
      <w:r w:rsidR="00374C2E">
        <w:rPr>
          <w:i/>
          <w:u w:val="single"/>
        </w:rPr>
        <w:t>%</w:t>
      </w:r>
      <w:r w:rsidR="00605BF8" w:rsidRPr="002C658B">
        <w:rPr>
          <w:i/>
          <w:u w:val="single"/>
        </w:rPr>
        <w:t xml:space="preserve"> of the baseline appropriation under </w:t>
      </w:r>
      <w:r w:rsidR="00E96D54">
        <w:rPr>
          <w:i/>
          <w:u w:val="single"/>
        </w:rPr>
        <w:t>subsection </w:t>
      </w:r>
      <w:r w:rsidR="00605BF8" w:rsidRPr="002C658B">
        <w:rPr>
          <w:i/>
          <w:u w:val="single"/>
        </w:rPr>
        <w:t>(c) for the next fiscal year on reserve</w:t>
      </w:r>
      <w:r w:rsidR="00374C2E">
        <w:rPr>
          <w:i/>
          <w:u w:val="single"/>
        </w:rPr>
        <w:t xml:space="preserve">, pending subsequent release of the reserve by Board action upon finding progress toward these requirements.  </w:t>
      </w:r>
      <w:r w:rsidR="00570D0D">
        <w:rPr>
          <w:i/>
          <w:u w:val="single"/>
        </w:rPr>
        <w:t>The preceding sentence is not intended to modify the Board’s authority under the fiscal and budgetary provisions of the Charter.</w:t>
      </w:r>
    </w:p>
    <w:p w14:paraId="5AB4B470" w14:textId="4039C690" w:rsidR="009B7FE8" w:rsidRPr="002C658B" w:rsidRDefault="009B7FE8" w:rsidP="009B7FE8">
      <w:pPr>
        <w:ind w:firstLine="720"/>
        <w:rPr>
          <w:i/>
          <w:u w:val="single"/>
        </w:rPr>
      </w:pPr>
      <w:r w:rsidRPr="002C658B">
        <w:rPr>
          <w:i/>
          <w:u w:val="single"/>
        </w:rPr>
        <w:t>The Commission may modify any deadlines contained in this subsection</w:t>
      </w:r>
      <w:r w:rsidR="002C658B" w:rsidRPr="002C658B">
        <w:rPr>
          <w:i/>
          <w:u w:val="single"/>
        </w:rPr>
        <w:t> </w:t>
      </w:r>
      <w:r w:rsidRPr="002C658B">
        <w:rPr>
          <w:i/>
          <w:u w:val="single"/>
        </w:rPr>
        <w:t>(h) by resolution adopted by a two-thirds’ vote of its members</w:t>
      </w:r>
      <w:r w:rsidR="00570D0D">
        <w:rPr>
          <w:i/>
          <w:u w:val="single"/>
        </w:rPr>
        <w:t>, and</w:t>
      </w:r>
      <w:r w:rsidR="00AE381F">
        <w:rPr>
          <w:i/>
          <w:u w:val="single"/>
        </w:rPr>
        <w:t xml:space="preserve"> a resolution recommended by the Mayor and approved by the Board of Supervisors.</w:t>
      </w:r>
    </w:p>
    <w:p w14:paraId="20BC0AD6" w14:textId="0409A871" w:rsidR="00044244" w:rsidRPr="002C658B" w:rsidRDefault="0059526C" w:rsidP="00044244">
      <w:pPr>
        <w:ind w:firstLine="720"/>
      </w:pPr>
      <w:r w:rsidRPr="002C658B">
        <w:rPr>
          <w:i/>
          <w:u w:val="single"/>
        </w:rPr>
        <w:t>(i)</w:t>
      </w:r>
      <w:r w:rsidRPr="002C658B">
        <w:t xml:space="preserve"> </w:t>
      </w:r>
      <w:r w:rsidR="00044244" w:rsidRPr="002C658B">
        <w:rPr>
          <w:i/>
          <w:strike/>
        </w:rPr>
        <w:t>(h)</w:t>
      </w:r>
      <w:r w:rsidR="00044244" w:rsidRPr="002C658B">
        <w:t xml:space="preserve">  </w:t>
      </w:r>
      <w:r w:rsidR="00570D0D">
        <w:rPr>
          <w:i/>
          <w:u w:val="single"/>
        </w:rPr>
        <w:t xml:space="preserve">Parks, Recreation, and Open Space </w:t>
      </w:r>
      <w:r w:rsidR="00570D0D">
        <w:t>Citizens Advisory Co</w:t>
      </w:r>
      <w:r w:rsidR="00044244" w:rsidRPr="002C658B">
        <w:t xml:space="preserve">mmittee. </w:t>
      </w:r>
      <w:r w:rsidR="00D57A22" w:rsidRPr="002C658B">
        <w:t xml:space="preserve"> </w:t>
      </w:r>
      <w:r w:rsidR="00044244" w:rsidRPr="002C658B">
        <w:t xml:space="preserve">The Board of Supervisors shall establish, by ordinance, a </w:t>
      </w:r>
      <w:r w:rsidR="00E96D54" w:rsidRPr="00E96D54">
        <w:rPr>
          <w:i/>
          <w:u w:val="single"/>
        </w:rPr>
        <w:t>Parks, Recreation, and Open Space</w:t>
      </w:r>
      <w:r w:rsidR="00E96D54">
        <w:t xml:space="preserve"> </w:t>
      </w:r>
      <w:r w:rsidR="000612AB">
        <w:t xml:space="preserve">Citizens </w:t>
      </w:r>
      <w:r w:rsidR="00044244" w:rsidRPr="002C658B">
        <w:t>Advisory Committee</w:t>
      </w:r>
      <w:r w:rsidR="00D705D8" w:rsidRPr="002C658B">
        <w:rPr>
          <w:i/>
          <w:u w:val="single"/>
        </w:rPr>
        <w:t>, such as the committee established in Administrative Code Section 13.01, as amended, or any successor legislation</w:t>
      </w:r>
      <w:r w:rsidR="00044244" w:rsidRPr="002C658B">
        <w:t>.</w:t>
      </w:r>
    </w:p>
    <w:p w14:paraId="68F87587" w14:textId="219ABEE6" w:rsidR="00044244" w:rsidRPr="002C658B" w:rsidRDefault="00044244" w:rsidP="00044244">
      <w:pPr>
        <w:ind w:firstLine="720"/>
        <w:rPr>
          <w:i/>
          <w:strike/>
        </w:rPr>
      </w:pPr>
      <w:r w:rsidRPr="002C658B">
        <w:rPr>
          <w:i/>
          <w:strike/>
        </w:rPr>
        <w:t xml:space="preserve">(i)  Environmental and Design Guidelines. </w:t>
      </w:r>
      <w:r w:rsidR="00D57A22" w:rsidRPr="002C658B">
        <w:rPr>
          <w:i/>
          <w:strike/>
        </w:rPr>
        <w:t xml:space="preserve"> </w:t>
      </w:r>
      <w:r w:rsidRPr="002C658B">
        <w:rPr>
          <w:i/>
          <w:strike/>
        </w:rPr>
        <w:t xml:space="preserve">The Commission shall adopt written environmental and design guidelines for new facilities, parks, and open spaces and the renovation or rehabilitation of existing facilities, parks, and open spaces. </w:t>
      </w:r>
      <w:r w:rsidR="00D57A22" w:rsidRPr="002C658B">
        <w:rPr>
          <w:i/>
          <w:strike/>
        </w:rPr>
        <w:t xml:space="preserve"> </w:t>
      </w:r>
      <w:r w:rsidRPr="002C658B">
        <w:rPr>
          <w:i/>
          <w:strike/>
        </w:rPr>
        <w:t xml:space="preserve">These guidelines shall be consistent with any applicable standards of the Art and Planning Commissions. </w:t>
      </w:r>
    </w:p>
    <w:p w14:paraId="1EC1A851" w14:textId="1C4AEDE9" w:rsidR="00044244" w:rsidRPr="002C658B" w:rsidRDefault="00044244" w:rsidP="00044244">
      <w:pPr>
        <w:ind w:firstLine="720"/>
      </w:pPr>
      <w:r w:rsidRPr="002C658B">
        <w:t xml:space="preserve">(j)  Capital Projects. </w:t>
      </w:r>
      <w:r w:rsidR="00D57A22" w:rsidRPr="002C658B">
        <w:t xml:space="preserve"> </w:t>
      </w:r>
      <w:r w:rsidRPr="002C658B">
        <w:t xml:space="preserve">Notwithstanding the provisions of Section 3.104 of this Charter, the Commission shall have the authority to prepare and approve the plans, specifications and estimates for all contracts and orders, and to award, execute and manage all contracts and orders, for capital projects on real property under its jurisdiction or management. </w:t>
      </w:r>
      <w:r w:rsidR="00D57A22" w:rsidRPr="002C658B">
        <w:t xml:space="preserve"> </w:t>
      </w:r>
      <w:r w:rsidRPr="002C658B">
        <w:t xml:space="preserve">Capital projects supported by the Fund, other than those projects identified by the Department as long-term projects, must be fully constructed within three years of the initial budget allocation for those projects. </w:t>
      </w:r>
      <w:r w:rsidR="00D57A22" w:rsidRPr="002C658B">
        <w:t xml:space="preserve"> </w:t>
      </w:r>
      <w:r w:rsidRPr="002C658B">
        <w:t xml:space="preserve">Long-term projects must be fully constructed within five years of the initial budget allocation. </w:t>
      </w:r>
      <w:r w:rsidR="00D57A22" w:rsidRPr="002C658B">
        <w:t xml:space="preserve"> </w:t>
      </w:r>
      <w:r w:rsidRPr="002C658B">
        <w:t xml:space="preserve">Any exceptions to this provision must be authorized by a two-thirds vote of the Commission. </w:t>
      </w:r>
    </w:p>
    <w:p w14:paraId="0662F0F7" w14:textId="5E075533" w:rsidR="00044244" w:rsidRPr="002C658B" w:rsidRDefault="00044244" w:rsidP="00044244">
      <w:pPr>
        <w:ind w:firstLine="720"/>
        <w:rPr>
          <w:i/>
          <w:strike/>
        </w:rPr>
      </w:pPr>
      <w:r w:rsidRPr="002C658B">
        <w:rPr>
          <w:i/>
          <w:strike/>
        </w:rPr>
        <w:t xml:space="preserve">The Recreation and Park Department and the Department of Public Works ("DPW") shall establish a committee to develop a written, capital implementation program, for the consideration of both Departments, that will govern DPW's involvement in capital projects undertaken by the Recreation and Park Department. </w:t>
      </w:r>
      <w:r w:rsidR="00D57A22" w:rsidRPr="002C658B">
        <w:rPr>
          <w:i/>
          <w:strike/>
        </w:rPr>
        <w:t xml:space="preserve"> </w:t>
      </w:r>
      <w:r w:rsidRPr="002C658B">
        <w:rPr>
          <w:i/>
          <w:strike/>
        </w:rPr>
        <w:t xml:space="preserve">In developing this program, the committee shall consider the Capital Plan discussed in subsection (g), above, staffing levels in both Departments, and the availability of other resources. </w:t>
      </w:r>
    </w:p>
    <w:p w14:paraId="1CC2D66D" w14:textId="76E43A95" w:rsidR="00044244" w:rsidRPr="002C658B" w:rsidRDefault="00044244" w:rsidP="00044244">
      <w:pPr>
        <w:ind w:firstLine="720"/>
        <w:rPr>
          <w:i/>
          <w:strike/>
        </w:rPr>
      </w:pPr>
      <w:r w:rsidRPr="002C658B">
        <w:rPr>
          <w:i/>
          <w:strike/>
        </w:rPr>
        <w:t xml:space="preserve">(k)  Unspent Funds. </w:t>
      </w:r>
      <w:r w:rsidR="00D57A22" w:rsidRPr="002C658B">
        <w:rPr>
          <w:i/>
          <w:strike/>
        </w:rPr>
        <w:t xml:space="preserve"> </w:t>
      </w:r>
      <w:r w:rsidRPr="002C658B">
        <w:rPr>
          <w:i/>
          <w:strike/>
        </w:rPr>
        <w:t>All unspent funds in the Park and Open Space Fund on June 30, 2000</w:t>
      </w:r>
      <w:r w:rsidR="00BF393E" w:rsidRPr="002C658B">
        <w:rPr>
          <w:i/>
          <w:strike/>
        </w:rPr>
        <w:t xml:space="preserve"> </w:t>
      </w:r>
      <w:r w:rsidRPr="002C658B">
        <w:rPr>
          <w:i/>
          <w:strike/>
        </w:rPr>
        <w:t xml:space="preserve">shall continue to be held for the use and benefit of the Department. </w:t>
      </w:r>
      <w:r w:rsidR="00D57A22" w:rsidRPr="002C658B">
        <w:rPr>
          <w:i/>
          <w:strike/>
        </w:rPr>
        <w:t xml:space="preserve"> </w:t>
      </w:r>
      <w:r w:rsidRPr="002C658B">
        <w:rPr>
          <w:i/>
          <w:strike/>
        </w:rPr>
        <w:t xml:space="preserve">These monies shall be expended in a manner consistent with the general purposes for which they were originally appropriated. </w:t>
      </w:r>
    </w:p>
    <w:p w14:paraId="79A8CAE4" w14:textId="4E9215FD" w:rsidR="00962B34" w:rsidRPr="002C658B" w:rsidRDefault="00885828" w:rsidP="00044244">
      <w:pPr>
        <w:ind w:firstLine="720"/>
      </w:pPr>
      <w:r w:rsidRPr="002C658B">
        <w:rPr>
          <w:i/>
          <w:u w:val="single"/>
        </w:rPr>
        <w:t>(</w:t>
      </w:r>
      <w:r w:rsidR="00E96D54">
        <w:rPr>
          <w:i/>
          <w:u w:val="single"/>
        </w:rPr>
        <w:t>k</w:t>
      </w:r>
      <w:r w:rsidRPr="002C658B">
        <w:rPr>
          <w:i/>
          <w:u w:val="single"/>
        </w:rPr>
        <w:t>)</w:t>
      </w:r>
      <w:r w:rsidRPr="002C658B">
        <w:t xml:space="preserve">  </w:t>
      </w:r>
      <w:r w:rsidR="00044244" w:rsidRPr="002C658B">
        <w:t>In addition to the requirements set forth by this Section</w:t>
      </w:r>
      <w:r w:rsidR="000612AB">
        <w:t xml:space="preserve"> </w:t>
      </w:r>
      <w:r w:rsidR="000612AB">
        <w:rPr>
          <w:i/>
          <w:u w:val="single"/>
        </w:rPr>
        <w:t>16.107</w:t>
      </w:r>
      <w:r w:rsidR="00044244" w:rsidRPr="002C658B">
        <w:t>, all expenditures from the Fund shall be subject to the budget and fiscal provisions of the Charter.</w:t>
      </w:r>
    </w:p>
    <w:p w14:paraId="5B7C8EFA" w14:textId="77777777" w:rsidR="00962B34" w:rsidRPr="002C658B" w:rsidRDefault="00962B34" w:rsidP="00671067">
      <w:pPr>
        <w:pStyle w:val="BdSupsNrml12pt"/>
        <w:rPr>
          <w:lang w:val="en-US"/>
        </w:rPr>
      </w:pPr>
    </w:p>
    <w:p w14:paraId="5485FA4A" w14:textId="77777777" w:rsidR="00EB1156" w:rsidRPr="002C658B" w:rsidRDefault="00EB1156" w:rsidP="00671067">
      <w:pPr>
        <w:pStyle w:val="BdSupsNrml12pt"/>
        <w:rPr>
          <w:lang w:val="en-US"/>
        </w:rPr>
      </w:pPr>
    </w:p>
    <w:p w14:paraId="32DFD12F" w14:textId="77777777" w:rsidR="00000513" w:rsidRPr="002C658B" w:rsidRDefault="00000513" w:rsidP="00671067">
      <w:pPr>
        <w:pStyle w:val="BdSupsNrml12pt"/>
        <w:rPr>
          <w:lang w:val="en-US"/>
        </w:rPr>
      </w:pPr>
    </w:p>
    <w:p w14:paraId="4F68CBEB" w14:textId="77777777" w:rsidR="00671067" w:rsidRPr="002C658B" w:rsidRDefault="00743A48" w:rsidP="00671067">
      <w:pPr>
        <w:pStyle w:val="BdSupsNrml12pt"/>
        <w:rPr>
          <w:lang w:val="en-US"/>
        </w:rPr>
      </w:pPr>
      <w:r w:rsidRPr="002C658B">
        <w:rPr>
          <w:lang w:val="en-US"/>
        </w:rPr>
        <w:t>APPROVED AS TO FORM</w:t>
      </w:r>
      <w:r w:rsidR="00671067" w:rsidRPr="002C658B">
        <w:rPr>
          <w:lang w:val="en-US"/>
        </w:rPr>
        <w:t>:</w:t>
      </w:r>
    </w:p>
    <w:p w14:paraId="0263DA08" w14:textId="77777777" w:rsidR="00671067" w:rsidRPr="002C658B" w:rsidRDefault="00671067" w:rsidP="00671067">
      <w:pPr>
        <w:pStyle w:val="BdSupsNrml12pt"/>
        <w:rPr>
          <w:lang w:val="en-US"/>
        </w:rPr>
      </w:pPr>
      <w:r w:rsidRPr="002C658B">
        <w:rPr>
          <w:lang w:val="en-US"/>
        </w:rPr>
        <w:t>DENNIS J. HERRERA, City Attorney</w:t>
      </w:r>
    </w:p>
    <w:p w14:paraId="31599E39" w14:textId="77777777" w:rsidR="00671067" w:rsidRPr="002C658B" w:rsidRDefault="00671067" w:rsidP="00671067">
      <w:pPr>
        <w:pStyle w:val="BdSupsNrml12pt"/>
        <w:rPr>
          <w:lang w:val="en-US"/>
        </w:rPr>
      </w:pPr>
    </w:p>
    <w:p w14:paraId="5617B26B" w14:textId="77777777" w:rsidR="00671067" w:rsidRPr="002C658B" w:rsidRDefault="00671067" w:rsidP="00671067">
      <w:pPr>
        <w:pStyle w:val="BdSupsNrml12pt"/>
        <w:tabs>
          <w:tab w:val="left" w:pos="720"/>
          <w:tab w:val="left" w:pos="4320"/>
        </w:tabs>
        <w:rPr>
          <w:u w:val="single"/>
          <w:lang w:val="en-US"/>
        </w:rPr>
      </w:pPr>
      <w:r w:rsidRPr="002C658B">
        <w:rPr>
          <w:lang w:val="en-US"/>
        </w:rPr>
        <w:t>By:</w:t>
      </w:r>
      <w:r w:rsidRPr="002C658B">
        <w:rPr>
          <w:lang w:val="en-US"/>
        </w:rPr>
        <w:tab/>
      </w:r>
      <w:r w:rsidRPr="002C658B">
        <w:rPr>
          <w:u w:val="single"/>
          <w:lang w:val="en-US"/>
        </w:rPr>
        <w:tab/>
      </w:r>
    </w:p>
    <w:p w14:paraId="6624982C" w14:textId="55625AC8" w:rsidR="00671067" w:rsidRPr="002C658B" w:rsidRDefault="00671067" w:rsidP="00671067">
      <w:pPr>
        <w:pStyle w:val="BdSupsNrml12pt"/>
        <w:tabs>
          <w:tab w:val="left" w:pos="720"/>
          <w:tab w:val="left" w:pos="4320"/>
        </w:tabs>
        <w:rPr>
          <w:lang w:val="en-US"/>
        </w:rPr>
      </w:pPr>
      <w:r w:rsidRPr="002C658B">
        <w:rPr>
          <w:lang w:val="en-US"/>
        </w:rPr>
        <w:tab/>
      </w:r>
      <w:r w:rsidR="000612AB">
        <w:rPr>
          <w:lang w:val="en-US"/>
        </w:rPr>
        <w:t>PAUL ZAREFSKY</w:t>
      </w:r>
      <w:r w:rsidR="00000513" w:rsidRPr="002C658B">
        <w:rPr>
          <w:lang w:val="en-US"/>
        </w:rPr>
        <w:t xml:space="preserve">            </w:t>
      </w:r>
    </w:p>
    <w:p w14:paraId="24EEC001" w14:textId="2522642B" w:rsidR="00671067" w:rsidRPr="002C658B" w:rsidRDefault="00000513" w:rsidP="00671067">
      <w:pPr>
        <w:pStyle w:val="BdSupsNrml12pt"/>
        <w:tabs>
          <w:tab w:val="left" w:pos="720"/>
          <w:tab w:val="left" w:pos="4320"/>
        </w:tabs>
        <w:rPr>
          <w:lang w:val="en-US"/>
        </w:rPr>
      </w:pPr>
      <w:r w:rsidRPr="002C658B">
        <w:rPr>
          <w:lang w:val="en-US"/>
        </w:rPr>
        <w:t xml:space="preserve">            </w:t>
      </w:r>
      <w:r w:rsidR="000612AB">
        <w:rPr>
          <w:lang w:val="en-US"/>
        </w:rPr>
        <w:t xml:space="preserve"> </w:t>
      </w:r>
      <w:r w:rsidR="00671067" w:rsidRPr="002C658B">
        <w:rPr>
          <w:lang w:val="en-US"/>
        </w:rPr>
        <w:t>Deputy City Attorney</w:t>
      </w:r>
    </w:p>
    <w:p w14:paraId="7648AF0A" w14:textId="77777777" w:rsidR="00671067" w:rsidRPr="002C658B" w:rsidRDefault="00671067" w:rsidP="00671067">
      <w:pPr>
        <w:pStyle w:val="BdSupsNrml12pt"/>
        <w:tabs>
          <w:tab w:val="left" w:pos="720"/>
          <w:tab w:val="left" w:pos="4320"/>
        </w:tabs>
        <w:rPr>
          <w:lang w:val="en-US"/>
        </w:rPr>
      </w:pPr>
    </w:p>
    <w:p w14:paraId="5D701A2D" w14:textId="77777777" w:rsidR="00962B34" w:rsidRPr="002C658B" w:rsidRDefault="00962B34" w:rsidP="00962B34">
      <w:pPr>
        <w:pStyle w:val="BdSupsNrml12pt"/>
        <w:tabs>
          <w:tab w:val="left" w:pos="720"/>
          <w:tab w:val="left" w:pos="4320"/>
        </w:tabs>
        <w:rPr>
          <w:lang w:val="en-US"/>
        </w:rPr>
      </w:pPr>
    </w:p>
    <w:p w14:paraId="0E490409" w14:textId="51CDB784" w:rsidR="000B4B27" w:rsidRPr="00933D05" w:rsidRDefault="00933D05" w:rsidP="00D60E51">
      <w:pPr>
        <w:pStyle w:val="BdSupsNrml12pt"/>
        <w:tabs>
          <w:tab w:val="left" w:pos="720"/>
          <w:tab w:val="left" w:pos="4320"/>
        </w:tabs>
        <w:rPr>
          <w:sz w:val="16"/>
          <w:lang w:val="en-US"/>
        </w:rPr>
      </w:pPr>
      <w:r w:rsidRPr="00933D05">
        <w:rPr>
          <w:noProof/>
          <w:sz w:val="16"/>
          <w:lang w:val="en-US"/>
        </w:rPr>
        <w:t>n:\legana\as2015\1500695\01048554.docx</w:t>
      </w:r>
    </w:p>
    <w:sectPr w:rsidR="000B4B27" w:rsidRPr="00933D05" w:rsidSect="006C40D1">
      <w:headerReference w:type="default" r:id="rId10"/>
      <w:type w:val="continuous"/>
      <w:pgSz w:w="12240" w:h="15840" w:code="1"/>
      <w:pgMar w:top="2074" w:right="1354" w:bottom="1620" w:left="1526" w:header="547" w:footer="446" w:gutter="0"/>
      <w:paperSrc w:first="270" w:other="2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08FC3" w14:textId="77777777" w:rsidR="00526994" w:rsidRDefault="00526994" w:rsidP="00671996">
      <w:pPr>
        <w:spacing w:line="240" w:lineRule="auto"/>
      </w:pPr>
      <w:r>
        <w:separator/>
      </w:r>
    </w:p>
  </w:endnote>
  <w:endnote w:type="continuationSeparator" w:id="0">
    <w:p w14:paraId="449CDF53" w14:textId="77777777" w:rsidR="00526994" w:rsidRDefault="00526994" w:rsidP="00671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496B" w14:textId="77777777" w:rsidR="00434E49" w:rsidRPr="007C79F3" w:rsidRDefault="00434E49" w:rsidP="004A6CDB">
    <w:pPr>
      <w:tabs>
        <w:tab w:val="center" w:pos="4680"/>
        <w:tab w:val="right" w:pos="9360"/>
      </w:tabs>
      <w:spacing w:line="180" w:lineRule="exact"/>
      <w:rPr>
        <w:sz w:val="18"/>
        <w:szCs w:val="18"/>
      </w:rPr>
    </w:pPr>
    <w:r w:rsidRPr="007C79F3">
      <w:rPr>
        <w:sz w:val="18"/>
        <w:szCs w:val="18"/>
      </w:rPr>
      <w:t xml:space="preserve">Supervisor </w:t>
    </w:r>
    <w:r>
      <w:rPr>
        <w:sz w:val="18"/>
        <w:szCs w:val="18"/>
      </w:rPr>
      <w:t>Farrell</w:t>
    </w:r>
  </w:p>
  <w:p w14:paraId="1FE44FF6" w14:textId="77777777" w:rsidR="00434E49" w:rsidRPr="00AF2B2F" w:rsidRDefault="00434E49" w:rsidP="00BB5F3C">
    <w:pPr>
      <w:pStyle w:val="Footer"/>
      <w:tabs>
        <w:tab w:val="clear" w:pos="9360"/>
        <w:tab w:val="right" w:pos="9990"/>
      </w:tabs>
      <w:spacing w:line="240" w:lineRule="exact"/>
      <w:rPr>
        <w:sz w:val="18"/>
        <w:szCs w:val="18"/>
      </w:rPr>
    </w:pPr>
    <w:r w:rsidRPr="00AF2B2F">
      <w:rPr>
        <w:b/>
        <w:sz w:val="18"/>
        <w:szCs w:val="18"/>
      </w:rPr>
      <w:t>BOARD OF SUPERVISORS</w:t>
    </w:r>
    <w:r w:rsidRPr="00AF2B2F">
      <w:rPr>
        <w:sz w:val="18"/>
        <w:szCs w:val="18"/>
      </w:rPr>
      <w:tab/>
    </w:r>
    <w:r w:rsidRPr="00AF2B2F">
      <w:rPr>
        <w:sz w:val="18"/>
        <w:szCs w:val="18"/>
      </w:rPr>
      <w:tab/>
      <w:t xml:space="preserve">Page </w:t>
    </w:r>
    <w:r w:rsidRPr="00AF2B2F">
      <w:rPr>
        <w:sz w:val="18"/>
        <w:szCs w:val="18"/>
      </w:rPr>
      <w:fldChar w:fldCharType="begin"/>
    </w:r>
    <w:r w:rsidRPr="00AF2B2F">
      <w:rPr>
        <w:sz w:val="18"/>
        <w:szCs w:val="18"/>
      </w:rPr>
      <w:instrText xml:space="preserve"> PAGE   \* MERGEFORMAT </w:instrText>
    </w:r>
    <w:r w:rsidRPr="00AF2B2F">
      <w:rPr>
        <w:sz w:val="18"/>
        <w:szCs w:val="18"/>
      </w:rPr>
      <w:fldChar w:fldCharType="separate"/>
    </w:r>
    <w:r w:rsidR="007124B4">
      <w:rPr>
        <w:noProof/>
        <w:sz w:val="18"/>
        <w:szCs w:val="18"/>
      </w:rPr>
      <w:t>1</w:t>
    </w:r>
    <w:r w:rsidRPr="00AF2B2F">
      <w:rPr>
        <w:sz w:val="18"/>
        <w:szCs w:val="18"/>
      </w:rPr>
      <w:fldChar w:fldCharType="end"/>
    </w:r>
  </w:p>
  <w:p w14:paraId="14DC4BCA" w14:textId="77777777" w:rsidR="00434E49" w:rsidRPr="002B1396" w:rsidRDefault="00434E49" w:rsidP="004A6CDB">
    <w:pPr>
      <w:pStyle w:val="Footer"/>
      <w:tabs>
        <w:tab w:val="clear" w:pos="4680"/>
        <w:tab w:val="clear" w:pos="9360"/>
        <w:tab w:val="right" w:pos="9990"/>
      </w:tabs>
      <w:spacing w:line="240" w:lineRule="exac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AFC0E" w14:textId="77777777" w:rsidR="00526994" w:rsidRDefault="00526994" w:rsidP="00671996">
      <w:pPr>
        <w:spacing w:line="240" w:lineRule="auto"/>
      </w:pPr>
      <w:r>
        <w:separator/>
      </w:r>
    </w:p>
  </w:footnote>
  <w:footnote w:type="continuationSeparator" w:id="0">
    <w:p w14:paraId="7C640F4B" w14:textId="77777777" w:rsidR="00526994" w:rsidRDefault="00526994" w:rsidP="006719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951CA" w14:textId="5CB3B891" w:rsidR="00434E49" w:rsidRPr="003F7EE2" w:rsidRDefault="00434E49" w:rsidP="003F7EE2">
    <w:pPr>
      <w:pStyle w:val="BdSupsNrml12pt"/>
      <w:jc w:val="center"/>
      <w:rPr>
        <w:b/>
        <w:i/>
        <w:lang w:val="en-US"/>
      </w:rPr>
    </w:pPr>
  </w:p>
  <w:p w14:paraId="54736EE3" w14:textId="0C8A3B8D" w:rsidR="00434E49" w:rsidRDefault="00434E49" w:rsidP="00CF0FE0">
    <w:pPr>
      <w:pStyle w:val="BdSupsNrml12pt"/>
      <w:tabs>
        <w:tab w:val="left" w:pos="900"/>
        <w:tab w:val="left" w:pos="1080"/>
        <w:tab w:val="left" w:pos="1260"/>
        <w:tab w:val="left" w:pos="4320"/>
        <w:tab w:val="left" w:pos="5040"/>
      </w:tabs>
    </w:pPr>
    <w:r w:rsidRPr="007F74AE">
      <w:t>FILE NO.</w:t>
    </w:r>
    <w:r w:rsidRPr="007F74AE">
      <w:tab/>
    </w:r>
    <w:r w:rsidRPr="007F74AE">
      <w:tab/>
    </w:r>
    <w:r w:rsidRPr="007F74AE">
      <w:tab/>
    </w:r>
    <w:r w:rsidRPr="007F74AE">
      <w:tab/>
    </w:r>
    <w:r w:rsidRPr="007F74AE">
      <w:tab/>
    </w:r>
    <w:r w:rsidR="00664A68">
      <w:tab/>
    </w:r>
    <w:r w:rsidRPr="007F74AE">
      <w:t>(</w:t>
    </w:r>
    <w:r w:rsidR="00AE381F">
      <w:rPr>
        <w:lang w:val="en-US"/>
      </w:rPr>
      <w:t xml:space="preserve">FIRST </w:t>
    </w:r>
    <w:r w:rsidRPr="007F74AE">
      <w:t>DRAFT)</w:t>
    </w:r>
  </w:p>
  <w:p w14:paraId="6B71DB02" w14:textId="77777777" w:rsidR="00434E49" w:rsidRPr="00B6748E" w:rsidRDefault="00434E49" w:rsidP="00B6748E">
    <w:pPr>
      <w:pStyle w:val="BdSupsNrml12pt"/>
      <w:rPr>
        <w:highlight w:val="white"/>
      </w:rPr>
    </w:pPr>
    <w:r>
      <w:rPr>
        <w:noProof/>
        <w:lang w:val="en-US" w:eastAsia="en-US"/>
      </w:rPr>
      <mc:AlternateContent>
        <mc:Choice Requires="wps">
          <w:drawing>
            <wp:anchor distT="0" distB="0" distL="114300" distR="114300" simplePos="0" relativeHeight="251658240" behindDoc="0" locked="0" layoutInCell="1" allowOverlap="1" wp14:anchorId="0244B8B7" wp14:editId="216EFFFA">
              <wp:simplePos x="0" y="0"/>
              <wp:positionH relativeFrom="column">
                <wp:posOffset>-635000</wp:posOffset>
              </wp:positionH>
              <wp:positionV relativeFrom="paragraph">
                <wp:posOffset>520700</wp:posOffset>
              </wp:positionV>
              <wp:extent cx="394335" cy="7772400"/>
              <wp:effectExtent l="0" t="0" r="571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7772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567960" w14:textId="77777777" w:rsidR="00434E49" w:rsidRPr="00A611F3" w:rsidRDefault="00434E49" w:rsidP="00B6748E">
                          <w:pPr>
                            <w:jc w:val="right"/>
                            <w:rPr>
                              <w:rFonts w:cs="Arial"/>
                            </w:rPr>
                          </w:pPr>
                          <w:r w:rsidRPr="00A611F3">
                            <w:rPr>
                              <w:rFonts w:cs="Arial"/>
                            </w:rPr>
                            <w:t>1</w:t>
                          </w:r>
                        </w:p>
                        <w:p w14:paraId="067B51A3" w14:textId="77777777" w:rsidR="00434E49" w:rsidRPr="00A611F3" w:rsidRDefault="00434E49" w:rsidP="00B6748E">
                          <w:pPr>
                            <w:jc w:val="right"/>
                            <w:rPr>
                              <w:rFonts w:cs="Arial"/>
                            </w:rPr>
                          </w:pPr>
                          <w:r w:rsidRPr="00A611F3">
                            <w:rPr>
                              <w:rFonts w:cs="Arial"/>
                            </w:rPr>
                            <w:t>2</w:t>
                          </w:r>
                        </w:p>
                        <w:p w14:paraId="43F79422" w14:textId="77777777" w:rsidR="00434E49" w:rsidRPr="00A611F3" w:rsidRDefault="00434E49" w:rsidP="00B6748E">
                          <w:pPr>
                            <w:jc w:val="right"/>
                            <w:rPr>
                              <w:rFonts w:cs="Arial"/>
                            </w:rPr>
                          </w:pPr>
                          <w:r w:rsidRPr="00A611F3">
                            <w:rPr>
                              <w:rFonts w:cs="Arial"/>
                            </w:rPr>
                            <w:t>3</w:t>
                          </w:r>
                        </w:p>
                        <w:p w14:paraId="0BFAC5DB" w14:textId="77777777" w:rsidR="00434E49" w:rsidRPr="00A611F3" w:rsidRDefault="00434E49" w:rsidP="00B6748E">
                          <w:pPr>
                            <w:jc w:val="right"/>
                            <w:rPr>
                              <w:rFonts w:cs="Arial"/>
                            </w:rPr>
                          </w:pPr>
                          <w:r w:rsidRPr="00A611F3">
                            <w:rPr>
                              <w:rFonts w:cs="Arial"/>
                            </w:rPr>
                            <w:t>4</w:t>
                          </w:r>
                        </w:p>
                        <w:p w14:paraId="2E850C72" w14:textId="77777777" w:rsidR="00434E49" w:rsidRPr="00A611F3" w:rsidRDefault="00434E49" w:rsidP="00B6748E">
                          <w:pPr>
                            <w:jc w:val="right"/>
                            <w:rPr>
                              <w:rFonts w:cs="Arial"/>
                            </w:rPr>
                          </w:pPr>
                          <w:r w:rsidRPr="00A611F3">
                            <w:rPr>
                              <w:rFonts w:cs="Arial"/>
                            </w:rPr>
                            <w:t>5</w:t>
                          </w:r>
                        </w:p>
                        <w:p w14:paraId="413B397F" w14:textId="77777777" w:rsidR="00434E49" w:rsidRPr="00A611F3" w:rsidRDefault="00434E49" w:rsidP="00B6748E">
                          <w:pPr>
                            <w:jc w:val="right"/>
                            <w:rPr>
                              <w:rFonts w:cs="Arial"/>
                            </w:rPr>
                          </w:pPr>
                          <w:r w:rsidRPr="00A611F3">
                            <w:rPr>
                              <w:rFonts w:cs="Arial"/>
                            </w:rPr>
                            <w:t>6</w:t>
                          </w:r>
                        </w:p>
                        <w:p w14:paraId="18198CF0" w14:textId="77777777" w:rsidR="00434E49" w:rsidRPr="00A611F3" w:rsidRDefault="00434E49" w:rsidP="00B6748E">
                          <w:pPr>
                            <w:jc w:val="right"/>
                            <w:rPr>
                              <w:rFonts w:cs="Arial"/>
                            </w:rPr>
                          </w:pPr>
                          <w:r w:rsidRPr="00A611F3">
                            <w:rPr>
                              <w:rFonts w:cs="Arial"/>
                            </w:rPr>
                            <w:t>7</w:t>
                          </w:r>
                        </w:p>
                        <w:p w14:paraId="274097D3" w14:textId="77777777" w:rsidR="00434E49" w:rsidRPr="00A611F3" w:rsidRDefault="00434E49" w:rsidP="00B6748E">
                          <w:pPr>
                            <w:jc w:val="right"/>
                            <w:rPr>
                              <w:rFonts w:cs="Arial"/>
                            </w:rPr>
                          </w:pPr>
                          <w:r w:rsidRPr="00A611F3">
                            <w:rPr>
                              <w:rFonts w:cs="Arial"/>
                            </w:rPr>
                            <w:t>8</w:t>
                          </w:r>
                        </w:p>
                        <w:p w14:paraId="740D3BD0" w14:textId="77777777" w:rsidR="00434E49" w:rsidRPr="00A611F3" w:rsidRDefault="00434E49" w:rsidP="00B6748E">
                          <w:pPr>
                            <w:jc w:val="right"/>
                            <w:rPr>
                              <w:rFonts w:cs="Arial"/>
                            </w:rPr>
                          </w:pPr>
                          <w:r w:rsidRPr="00A611F3">
                            <w:rPr>
                              <w:rFonts w:cs="Arial"/>
                            </w:rPr>
                            <w:t>9</w:t>
                          </w:r>
                        </w:p>
                        <w:p w14:paraId="3ABC8350" w14:textId="77777777" w:rsidR="00434E49" w:rsidRPr="00A611F3" w:rsidRDefault="00434E49" w:rsidP="00B6748E">
                          <w:pPr>
                            <w:jc w:val="right"/>
                            <w:rPr>
                              <w:rFonts w:cs="Arial"/>
                            </w:rPr>
                          </w:pPr>
                          <w:r w:rsidRPr="00A611F3">
                            <w:rPr>
                              <w:rFonts w:cs="Arial"/>
                            </w:rPr>
                            <w:t>10</w:t>
                          </w:r>
                        </w:p>
                        <w:p w14:paraId="6D066B80" w14:textId="77777777" w:rsidR="00434E49" w:rsidRPr="00A611F3" w:rsidRDefault="00434E49" w:rsidP="00B6748E">
                          <w:pPr>
                            <w:jc w:val="right"/>
                            <w:rPr>
                              <w:rFonts w:cs="Arial"/>
                            </w:rPr>
                          </w:pPr>
                          <w:r w:rsidRPr="00A611F3">
                            <w:rPr>
                              <w:rFonts w:cs="Arial"/>
                            </w:rPr>
                            <w:t>11</w:t>
                          </w:r>
                        </w:p>
                        <w:p w14:paraId="2A570CBB" w14:textId="77777777" w:rsidR="00434E49" w:rsidRPr="00A611F3" w:rsidRDefault="00434E49" w:rsidP="00B6748E">
                          <w:pPr>
                            <w:jc w:val="right"/>
                            <w:rPr>
                              <w:rFonts w:cs="Arial"/>
                            </w:rPr>
                          </w:pPr>
                          <w:r w:rsidRPr="00A611F3">
                            <w:rPr>
                              <w:rFonts w:cs="Arial"/>
                            </w:rPr>
                            <w:t>12</w:t>
                          </w:r>
                        </w:p>
                        <w:p w14:paraId="689025E4" w14:textId="77777777" w:rsidR="00434E49" w:rsidRPr="00A611F3" w:rsidRDefault="00434E49" w:rsidP="00B6748E">
                          <w:pPr>
                            <w:jc w:val="right"/>
                            <w:rPr>
                              <w:rFonts w:cs="Arial"/>
                            </w:rPr>
                          </w:pPr>
                          <w:r w:rsidRPr="00A611F3">
                            <w:rPr>
                              <w:rFonts w:cs="Arial"/>
                            </w:rPr>
                            <w:t>13</w:t>
                          </w:r>
                        </w:p>
                        <w:p w14:paraId="7D0A925C" w14:textId="77777777" w:rsidR="00434E49" w:rsidRPr="00A611F3" w:rsidRDefault="00434E49" w:rsidP="00B6748E">
                          <w:pPr>
                            <w:jc w:val="right"/>
                            <w:rPr>
                              <w:rFonts w:cs="Arial"/>
                            </w:rPr>
                          </w:pPr>
                          <w:r w:rsidRPr="00A611F3">
                            <w:rPr>
                              <w:rFonts w:cs="Arial"/>
                            </w:rPr>
                            <w:t>14</w:t>
                          </w:r>
                        </w:p>
                        <w:p w14:paraId="199DE144" w14:textId="77777777" w:rsidR="00434E49" w:rsidRPr="00A611F3" w:rsidRDefault="00434E49" w:rsidP="00B6748E">
                          <w:pPr>
                            <w:jc w:val="right"/>
                            <w:rPr>
                              <w:rFonts w:cs="Arial"/>
                            </w:rPr>
                          </w:pPr>
                          <w:r w:rsidRPr="00A611F3">
                            <w:rPr>
                              <w:rFonts w:cs="Arial"/>
                            </w:rPr>
                            <w:t>15</w:t>
                          </w:r>
                        </w:p>
                        <w:p w14:paraId="58D79B55" w14:textId="77777777" w:rsidR="00434E49" w:rsidRPr="00A611F3" w:rsidRDefault="00434E49" w:rsidP="00B6748E">
                          <w:pPr>
                            <w:jc w:val="right"/>
                            <w:rPr>
                              <w:rFonts w:cs="Arial"/>
                            </w:rPr>
                          </w:pPr>
                          <w:r w:rsidRPr="00A611F3">
                            <w:rPr>
                              <w:rFonts w:cs="Arial"/>
                            </w:rPr>
                            <w:t>16</w:t>
                          </w:r>
                        </w:p>
                        <w:p w14:paraId="626EFD78" w14:textId="77777777" w:rsidR="00434E49" w:rsidRPr="00A611F3" w:rsidRDefault="00434E49" w:rsidP="00B6748E">
                          <w:pPr>
                            <w:jc w:val="right"/>
                            <w:rPr>
                              <w:rFonts w:cs="Arial"/>
                            </w:rPr>
                          </w:pPr>
                          <w:r w:rsidRPr="00A611F3">
                            <w:rPr>
                              <w:rFonts w:cs="Arial"/>
                            </w:rPr>
                            <w:t>17</w:t>
                          </w:r>
                        </w:p>
                        <w:p w14:paraId="56FECC85" w14:textId="77777777" w:rsidR="00434E49" w:rsidRPr="00A611F3" w:rsidRDefault="00434E49" w:rsidP="00B6748E">
                          <w:pPr>
                            <w:jc w:val="right"/>
                            <w:rPr>
                              <w:rFonts w:cs="Arial"/>
                            </w:rPr>
                          </w:pPr>
                          <w:r w:rsidRPr="00A611F3">
                            <w:rPr>
                              <w:rFonts w:cs="Arial"/>
                            </w:rPr>
                            <w:t>18</w:t>
                          </w:r>
                        </w:p>
                        <w:p w14:paraId="07F8E1B0" w14:textId="77777777" w:rsidR="00434E49" w:rsidRPr="00A611F3" w:rsidRDefault="00434E49" w:rsidP="00B6748E">
                          <w:pPr>
                            <w:jc w:val="right"/>
                            <w:rPr>
                              <w:rFonts w:cs="Arial"/>
                            </w:rPr>
                          </w:pPr>
                          <w:r w:rsidRPr="00A611F3">
                            <w:rPr>
                              <w:rFonts w:cs="Arial"/>
                            </w:rPr>
                            <w:t>19</w:t>
                          </w:r>
                        </w:p>
                        <w:p w14:paraId="71F6C878" w14:textId="77777777" w:rsidR="00434E49" w:rsidRPr="00A611F3" w:rsidRDefault="00434E49" w:rsidP="00B6748E">
                          <w:pPr>
                            <w:jc w:val="right"/>
                            <w:rPr>
                              <w:rFonts w:cs="Arial"/>
                            </w:rPr>
                          </w:pPr>
                          <w:r w:rsidRPr="00A611F3">
                            <w:rPr>
                              <w:rFonts w:cs="Arial"/>
                            </w:rPr>
                            <w:t>20</w:t>
                          </w:r>
                        </w:p>
                        <w:p w14:paraId="237591E4" w14:textId="77777777" w:rsidR="00434E49" w:rsidRPr="00A611F3" w:rsidRDefault="00434E49" w:rsidP="00B6748E">
                          <w:pPr>
                            <w:jc w:val="right"/>
                            <w:rPr>
                              <w:rFonts w:cs="Arial"/>
                            </w:rPr>
                          </w:pPr>
                          <w:r w:rsidRPr="00A611F3">
                            <w:rPr>
                              <w:rFonts w:cs="Arial"/>
                            </w:rPr>
                            <w:t>21</w:t>
                          </w:r>
                        </w:p>
                        <w:p w14:paraId="706A99B0" w14:textId="77777777" w:rsidR="00434E49" w:rsidRPr="00A611F3" w:rsidRDefault="00434E49" w:rsidP="00B6748E">
                          <w:pPr>
                            <w:jc w:val="right"/>
                            <w:rPr>
                              <w:rFonts w:cs="Arial"/>
                            </w:rPr>
                          </w:pPr>
                          <w:r w:rsidRPr="00A611F3">
                            <w:rPr>
                              <w:rFonts w:cs="Arial"/>
                            </w:rPr>
                            <w:t>22</w:t>
                          </w:r>
                        </w:p>
                        <w:p w14:paraId="4496E82D" w14:textId="77777777" w:rsidR="00434E49" w:rsidRPr="00A611F3" w:rsidRDefault="00434E49" w:rsidP="00B6748E">
                          <w:pPr>
                            <w:jc w:val="right"/>
                            <w:rPr>
                              <w:rFonts w:cs="Arial"/>
                            </w:rPr>
                          </w:pPr>
                          <w:r w:rsidRPr="00A611F3">
                            <w:rPr>
                              <w:rFonts w:cs="Arial"/>
                            </w:rPr>
                            <w:t>23</w:t>
                          </w:r>
                        </w:p>
                        <w:p w14:paraId="6C55EE45" w14:textId="77777777" w:rsidR="00434E49" w:rsidRPr="00A611F3" w:rsidRDefault="00434E49" w:rsidP="00B6748E">
                          <w:pPr>
                            <w:jc w:val="right"/>
                            <w:rPr>
                              <w:rFonts w:cs="Arial"/>
                            </w:rPr>
                          </w:pPr>
                          <w:r w:rsidRPr="00A611F3">
                            <w:rPr>
                              <w:rFonts w:cs="Arial"/>
                            </w:rPr>
                            <w:t>24</w:t>
                          </w:r>
                        </w:p>
                        <w:p w14:paraId="37A2CACC" w14:textId="77777777" w:rsidR="00434E49" w:rsidRPr="00A611F3" w:rsidRDefault="00434E49" w:rsidP="00B6748E">
                          <w:pPr>
                            <w:jc w:val="right"/>
                            <w:rPr>
                              <w:rFonts w:cs="Arial"/>
                            </w:rPr>
                          </w:pPr>
                          <w:r w:rsidRPr="00A611F3">
                            <w:rPr>
                              <w:rFonts w:cs="Arial"/>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4B8B7" id="_x0000_t202" coordsize="21600,21600" o:spt="202" path="m,l,21600r21600,l21600,xe">
              <v:stroke joinstyle="miter"/>
              <v:path gradientshapeok="t" o:connecttype="rect"/>
            </v:shapetype>
            <v:shape id="Text Box 5" o:spid="_x0000_s1026" type="#_x0000_t202" style="position:absolute;margin-left:-50pt;margin-top:41pt;width:31.0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" stroked="f">
              <v:textbox>
                <w:txbxContent>
                  <w:p w14:paraId="6E567960" w14:textId="77777777" w:rsidR="00434E49" w:rsidRPr="00A611F3" w:rsidRDefault="00434E49" w:rsidP="00B6748E">
                    <w:pPr>
                      <w:jc w:val="right"/>
                      <w:rPr>
                        <w:rFonts w:cs="Arial"/>
                      </w:rPr>
                    </w:pPr>
                    <w:r w:rsidRPr="00A611F3">
                      <w:rPr>
                        <w:rFonts w:cs="Arial"/>
                      </w:rPr>
                      <w:t>1</w:t>
                    </w:r>
                  </w:p>
                  <w:p w14:paraId="067B51A3" w14:textId="77777777" w:rsidR="00434E49" w:rsidRPr="00A611F3" w:rsidRDefault="00434E49" w:rsidP="00B6748E">
                    <w:pPr>
                      <w:jc w:val="right"/>
                      <w:rPr>
                        <w:rFonts w:cs="Arial"/>
                      </w:rPr>
                    </w:pPr>
                    <w:r w:rsidRPr="00A611F3">
                      <w:rPr>
                        <w:rFonts w:cs="Arial"/>
                      </w:rPr>
                      <w:t>2</w:t>
                    </w:r>
                  </w:p>
                  <w:p w14:paraId="43F79422" w14:textId="77777777" w:rsidR="00434E49" w:rsidRPr="00A611F3" w:rsidRDefault="00434E49" w:rsidP="00B6748E">
                    <w:pPr>
                      <w:jc w:val="right"/>
                      <w:rPr>
                        <w:rFonts w:cs="Arial"/>
                      </w:rPr>
                    </w:pPr>
                    <w:r w:rsidRPr="00A611F3">
                      <w:rPr>
                        <w:rFonts w:cs="Arial"/>
                      </w:rPr>
                      <w:t>3</w:t>
                    </w:r>
                  </w:p>
                  <w:p w14:paraId="0BFAC5DB" w14:textId="77777777" w:rsidR="00434E49" w:rsidRPr="00A611F3" w:rsidRDefault="00434E49" w:rsidP="00B6748E">
                    <w:pPr>
                      <w:jc w:val="right"/>
                      <w:rPr>
                        <w:rFonts w:cs="Arial"/>
                      </w:rPr>
                    </w:pPr>
                    <w:r w:rsidRPr="00A611F3">
                      <w:rPr>
                        <w:rFonts w:cs="Arial"/>
                      </w:rPr>
                      <w:t>4</w:t>
                    </w:r>
                  </w:p>
                  <w:p w14:paraId="2E850C72" w14:textId="77777777" w:rsidR="00434E49" w:rsidRPr="00A611F3" w:rsidRDefault="00434E49" w:rsidP="00B6748E">
                    <w:pPr>
                      <w:jc w:val="right"/>
                      <w:rPr>
                        <w:rFonts w:cs="Arial"/>
                      </w:rPr>
                    </w:pPr>
                    <w:r w:rsidRPr="00A611F3">
                      <w:rPr>
                        <w:rFonts w:cs="Arial"/>
                      </w:rPr>
                      <w:t>5</w:t>
                    </w:r>
                  </w:p>
                  <w:p w14:paraId="413B397F" w14:textId="77777777" w:rsidR="00434E49" w:rsidRPr="00A611F3" w:rsidRDefault="00434E49" w:rsidP="00B6748E">
                    <w:pPr>
                      <w:jc w:val="right"/>
                      <w:rPr>
                        <w:rFonts w:cs="Arial"/>
                      </w:rPr>
                    </w:pPr>
                    <w:r w:rsidRPr="00A611F3">
                      <w:rPr>
                        <w:rFonts w:cs="Arial"/>
                      </w:rPr>
                      <w:t>6</w:t>
                    </w:r>
                  </w:p>
                  <w:p w14:paraId="18198CF0" w14:textId="77777777" w:rsidR="00434E49" w:rsidRPr="00A611F3" w:rsidRDefault="00434E49" w:rsidP="00B6748E">
                    <w:pPr>
                      <w:jc w:val="right"/>
                      <w:rPr>
                        <w:rFonts w:cs="Arial"/>
                      </w:rPr>
                    </w:pPr>
                    <w:r w:rsidRPr="00A611F3">
                      <w:rPr>
                        <w:rFonts w:cs="Arial"/>
                      </w:rPr>
                      <w:t>7</w:t>
                    </w:r>
                  </w:p>
                  <w:p w14:paraId="274097D3" w14:textId="77777777" w:rsidR="00434E49" w:rsidRPr="00A611F3" w:rsidRDefault="00434E49" w:rsidP="00B6748E">
                    <w:pPr>
                      <w:jc w:val="right"/>
                      <w:rPr>
                        <w:rFonts w:cs="Arial"/>
                      </w:rPr>
                    </w:pPr>
                    <w:r w:rsidRPr="00A611F3">
                      <w:rPr>
                        <w:rFonts w:cs="Arial"/>
                      </w:rPr>
                      <w:t>8</w:t>
                    </w:r>
                  </w:p>
                  <w:p w14:paraId="740D3BD0" w14:textId="77777777" w:rsidR="00434E49" w:rsidRPr="00A611F3" w:rsidRDefault="00434E49" w:rsidP="00B6748E">
                    <w:pPr>
                      <w:jc w:val="right"/>
                      <w:rPr>
                        <w:rFonts w:cs="Arial"/>
                      </w:rPr>
                    </w:pPr>
                    <w:r w:rsidRPr="00A611F3">
                      <w:rPr>
                        <w:rFonts w:cs="Arial"/>
                      </w:rPr>
                      <w:t>9</w:t>
                    </w:r>
                  </w:p>
                  <w:p w14:paraId="3ABC8350" w14:textId="77777777" w:rsidR="00434E49" w:rsidRPr="00A611F3" w:rsidRDefault="00434E49" w:rsidP="00B6748E">
                    <w:pPr>
                      <w:jc w:val="right"/>
                      <w:rPr>
                        <w:rFonts w:cs="Arial"/>
                      </w:rPr>
                    </w:pPr>
                    <w:r w:rsidRPr="00A611F3">
                      <w:rPr>
                        <w:rFonts w:cs="Arial"/>
                      </w:rPr>
                      <w:t>10</w:t>
                    </w:r>
                  </w:p>
                  <w:p w14:paraId="6D066B80" w14:textId="77777777" w:rsidR="00434E49" w:rsidRPr="00A611F3" w:rsidRDefault="00434E49" w:rsidP="00B6748E">
                    <w:pPr>
                      <w:jc w:val="right"/>
                      <w:rPr>
                        <w:rFonts w:cs="Arial"/>
                      </w:rPr>
                    </w:pPr>
                    <w:r w:rsidRPr="00A611F3">
                      <w:rPr>
                        <w:rFonts w:cs="Arial"/>
                      </w:rPr>
                      <w:t>11</w:t>
                    </w:r>
                  </w:p>
                  <w:p w14:paraId="2A570CBB" w14:textId="77777777" w:rsidR="00434E49" w:rsidRPr="00A611F3" w:rsidRDefault="00434E49" w:rsidP="00B6748E">
                    <w:pPr>
                      <w:jc w:val="right"/>
                      <w:rPr>
                        <w:rFonts w:cs="Arial"/>
                      </w:rPr>
                    </w:pPr>
                    <w:r w:rsidRPr="00A611F3">
                      <w:rPr>
                        <w:rFonts w:cs="Arial"/>
                      </w:rPr>
                      <w:t>12</w:t>
                    </w:r>
                  </w:p>
                  <w:p w14:paraId="689025E4" w14:textId="77777777" w:rsidR="00434E49" w:rsidRPr="00A611F3" w:rsidRDefault="00434E49" w:rsidP="00B6748E">
                    <w:pPr>
                      <w:jc w:val="right"/>
                      <w:rPr>
                        <w:rFonts w:cs="Arial"/>
                      </w:rPr>
                    </w:pPr>
                    <w:r w:rsidRPr="00A611F3">
                      <w:rPr>
                        <w:rFonts w:cs="Arial"/>
                      </w:rPr>
                      <w:t>13</w:t>
                    </w:r>
                  </w:p>
                  <w:p w14:paraId="7D0A925C" w14:textId="77777777" w:rsidR="00434E49" w:rsidRPr="00A611F3" w:rsidRDefault="00434E49" w:rsidP="00B6748E">
                    <w:pPr>
                      <w:jc w:val="right"/>
                      <w:rPr>
                        <w:rFonts w:cs="Arial"/>
                      </w:rPr>
                    </w:pPr>
                    <w:r w:rsidRPr="00A611F3">
                      <w:rPr>
                        <w:rFonts w:cs="Arial"/>
                      </w:rPr>
                      <w:t>14</w:t>
                    </w:r>
                  </w:p>
                  <w:p w14:paraId="199DE144" w14:textId="77777777" w:rsidR="00434E49" w:rsidRPr="00A611F3" w:rsidRDefault="00434E49" w:rsidP="00B6748E">
                    <w:pPr>
                      <w:jc w:val="right"/>
                      <w:rPr>
                        <w:rFonts w:cs="Arial"/>
                      </w:rPr>
                    </w:pPr>
                    <w:r w:rsidRPr="00A611F3">
                      <w:rPr>
                        <w:rFonts w:cs="Arial"/>
                      </w:rPr>
                      <w:t>15</w:t>
                    </w:r>
                  </w:p>
                  <w:p w14:paraId="58D79B55" w14:textId="77777777" w:rsidR="00434E49" w:rsidRPr="00A611F3" w:rsidRDefault="00434E49" w:rsidP="00B6748E">
                    <w:pPr>
                      <w:jc w:val="right"/>
                      <w:rPr>
                        <w:rFonts w:cs="Arial"/>
                      </w:rPr>
                    </w:pPr>
                    <w:r w:rsidRPr="00A611F3">
                      <w:rPr>
                        <w:rFonts w:cs="Arial"/>
                      </w:rPr>
                      <w:t>16</w:t>
                    </w:r>
                  </w:p>
                  <w:p w14:paraId="626EFD78" w14:textId="77777777" w:rsidR="00434E49" w:rsidRPr="00A611F3" w:rsidRDefault="00434E49" w:rsidP="00B6748E">
                    <w:pPr>
                      <w:jc w:val="right"/>
                      <w:rPr>
                        <w:rFonts w:cs="Arial"/>
                      </w:rPr>
                    </w:pPr>
                    <w:r w:rsidRPr="00A611F3">
                      <w:rPr>
                        <w:rFonts w:cs="Arial"/>
                      </w:rPr>
                      <w:t>17</w:t>
                    </w:r>
                  </w:p>
                  <w:p w14:paraId="56FECC85" w14:textId="77777777" w:rsidR="00434E49" w:rsidRPr="00A611F3" w:rsidRDefault="00434E49" w:rsidP="00B6748E">
                    <w:pPr>
                      <w:jc w:val="right"/>
                      <w:rPr>
                        <w:rFonts w:cs="Arial"/>
                      </w:rPr>
                    </w:pPr>
                    <w:r w:rsidRPr="00A611F3">
                      <w:rPr>
                        <w:rFonts w:cs="Arial"/>
                      </w:rPr>
                      <w:t>18</w:t>
                    </w:r>
                  </w:p>
                  <w:p w14:paraId="07F8E1B0" w14:textId="77777777" w:rsidR="00434E49" w:rsidRPr="00A611F3" w:rsidRDefault="00434E49" w:rsidP="00B6748E">
                    <w:pPr>
                      <w:jc w:val="right"/>
                      <w:rPr>
                        <w:rFonts w:cs="Arial"/>
                      </w:rPr>
                    </w:pPr>
                    <w:r w:rsidRPr="00A611F3">
                      <w:rPr>
                        <w:rFonts w:cs="Arial"/>
                      </w:rPr>
                      <w:t>19</w:t>
                    </w:r>
                  </w:p>
                  <w:p w14:paraId="71F6C878" w14:textId="77777777" w:rsidR="00434E49" w:rsidRPr="00A611F3" w:rsidRDefault="00434E49" w:rsidP="00B6748E">
                    <w:pPr>
                      <w:jc w:val="right"/>
                      <w:rPr>
                        <w:rFonts w:cs="Arial"/>
                      </w:rPr>
                    </w:pPr>
                    <w:r w:rsidRPr="00A611F3">
                      <w:rPr>
                        <w:rFonts w:cs="Arial"/>
                      </w:rPr>
                      <w:t>20</w:t>
                    </w:r>
                  </w:p>
                  <w:p w14:paraId="237591E4" w14:textId="77777777" w:rsidR="00434E49" w:rsidRPr="00A611F3" w:rsidRDefault="00434E49" w:rsidP="00B6748E">
                    <w:pPr>
                      <w:jc w:val="right"/>
                      <w:rPr>
                        <w:rFonts w:cs="Arial"/>
                      </w:rPr>
                    </w:pPr>
                    <w:r w:rsidRPr="00A611F3">
                      <w:rPr>
                        <w:rFonts w:cs="Arial"/>
                      </w:rPr>
                      <w:t>21</w:t>
                    </w:r>
                  </w:p>
                  <w:p w14:paraId="706A99B0" w14:textId="77777777" w:rsidR="00434E49" w:rsidRPr="00A611F3" w:rsidRDefault="00434E49" w:rsidP="00B6748E">
                    <w:pPr>
                      <w:jc w:val="right"/>
                      <w:rPr>
                        <w:rFonts w:cs="Arial"/>
                      </w:rPr>
                    </w:pPr>
                    <w:r w:rsidRPr="00A611F3">
                      <w:rPr>
                        <w:rFonts w:cs="Arial"/>
                      </w:rPr>
                      <w:t>22</w:t>
                    </w:r>
                  </w:p>
                  <w:p w14:paraId="4496E82D" w14:textId="77777777" w:rsidR="00434E49" w:rsidRPr="00A611F3" w:rsidRDefault="00434E49" w:rsidP="00B6748E">
                    <w:pPr>
                      <w:jc w:val="right"/>
                      <w:rPr>
                        <w:rFonts w:cs="Arial"/>
                      </w:rPr>
                    </w:pPr>
                    <w:r w:rsidRPr="00A611F3">
                      <w:rPr>
                        <w:rFonts w:cs="Arial"/>
                      </w:rPr>
                      <w:t>23</w:t>
                    </w:r>
                  </w:p>
                  <w:p w14:paraId="6C55EE45" w14:textId="77777777" w:rsidR="00434E49" w:rsidRPr="00A611F3" w:rsidRDefault="00434E49" w:rsidP="00B6748E">
                    <w:pPr>
                      <w:jc w:val="right"/>
                      <w:rPr>
                        <w:rFonts w:cs="Arial"/>
                      </w:rPr>
                    </w:pPr>
                    <w:r w:rsidRPr="00A611F3">
                      <w:rPr>
                        <w:rFonts w:cs="Arial"/>
                      </w:rPr>
                      <w:t>24</w:t>
                    </w:r>
                  </w:p>
                  <w:p w14:paraId="37A2CACC" w14:textId="77777777" w:rsidR="00434E49" w:rsidRPr="00A611F3" w:rsidRDefault="00434E49" w:rsidP="00B6748E">
                    <w:pPr>
                      <w:jc w:val="right"/>
                      <w:rPr>
                        <w:rFonts w:cs="Arial"/>
                      </w:rPr>
                    </w:pPr>
                    <w:r w:rsidRPr="00A611F3">
                      <w:rPr>
                        <w:rFonts w:cs="Arial"/>
                      </w:rPr>
                      <w:t>25</w:t>
                    </w:r>
                  </w:p>
                </w:txbxContent>
              </v:textbox>
            </v:shape>
          </w:pict>
        </mc:Fallback>
      </mc:AlternateContent>
    </w:r>
    <w:r w:rsidRPr="00E012E6">
      <w:rPr>
        <w:b/>
        <w:vanish/>
        <w:highlight w:val="yellow"/>
      </w:rPr>
      <w:t xml:space="preserve">[[Note: </w:t>
    </w:r>
    <w:r w:rsidRPr="00140999">
      <w:rPr>
        <w:b/>
        <w:vanish/>
        <w:highlight w:val="yellow"/>
      </w:rPr>
      <w:t>Any highlighting is hidden and will not print</w:t>
    </w:r>
    <w:r>
      <w:rPr>
        <w:b/>
        <w:vanish/>
        <w:highlight w:val="yellow"/>
      </w:rPr>
      <w:t xml:space="preserve">  </w:t>
    </w:r>
    <w:r w:rsidRPr="00E012E6">
      <w:rPr>
        <w:b/>
        <w:vanish/>
        <w:highlight w:val="yellow"/>
      </w:rPr>
      <w:t xml:space="preserve">DO NOT DELETE the "Section Break (Continuous)" below the SHORT </w:t>
    </w:r>
    <w:r>
      <w:rPr>
        <w:b/>
        <w:vanish/>
        <w:highlight w:val="yellow"/>
      </w:rPr>
      <w:t xml:space="preserve">DESCRIPTION, </w:t>
    </w:r>
    <w:r w:rsidRPr="00E012E6">
      <w:rPr>
        <w:b/>
        <w:vanish/>
        <w:highlight w:val="yellow"/>
      </w:rPr>
      <w:t xml:space="preserve"> or FILE NO. etc. will appear on EVERY PAGE, should be only on pg 1.  </w:t>
    </w:r>
    <w:r>
      <w:rPr>
        <w:b/>
        <w:vanish/>
        <w:highlight w:val="yellow"/>
      </w:rPr>
      <w:t>B</w:t>
    </w:r>
    <w:r w:rsidRPr="00E012E6">
      <w:rPr>
        <w:b/>
        <w:vanish/>
        <w:highlight w:val="yellow"/>
      </w:rPr>
      <w:t>racketed items should be filled – remember to delete the brackets [ ] in the header/footer are</w:t>
    </w:r>
    <w:r>
      <w:rPr>
        <w:b/>
        <w:vanish/>
        <w:highlight w:val="yellow"/>
      </w:rPr>
      <w:t xml:space="preserve">a.  </w:t>
    </w:r>
    <w:r w:rsidRPr="00E012E6">
      <w:rPr>
        <w:b/>
        <w:vanish/>
        <w:color w:val="FFFFFF"/>
        <w:highlight w:val="black"/>
      </w:rPr>
      <w:t>Use F11 key to move to next field.</w:t>
    </w:r>
    <w:r w:rsidRPr="00B6748E">
      <w:rPr>
        <w:noProof/>
        <w:highlight w:val="whit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21E1" w14:textId="77777777" w:rsidR="00434E49" w:rsidRDefault="00434E49" w:rsidP="00B6748E">
    <w:pPr>
      <w:pStyle w:val="BdSupsNrml12pt"/>
    </w:pPr>
  </w:p>
  <w:p w14:paraId="3C1C8450" w14:textId="77777777" w:rsidR="00434E49" w:rsidRPr="00E7140B" w:rsidRDefault="00434E49" w:rsidP="00B6748E">
    <w:pPr>
      <w:pStyle w:val="BdSupsNrml12pt"/>
      <w:rPr>
        <w:highlight w:val="white"/>
      </w:rPr>
    </w:pPr>
    <w:r>
      <w:rPr>
        <w:noProof/>
        <w:lang w:val="en-US" w:eastAsia="en-US"/>
      </w:rPr>
      <mc:AlternateContent>
        <mc:Choice Requires="wps">
          <w:drawing>
            <wp:anchor distT="0" distB="0" distL="114300" distR="114300" simplePos="0" relativeHeight="251657216" behindDoc="0" locked="0" layoutInCell="1" allowOverlap="1" wp14:anchorId="3A5ED5D7" wp14:editId="633E768A">
              <wp:simplePos x="0" y="0"/>
              <wp:positionH relativeFrom="column">
                <wp:posOffset>-635000</wp:posOffset>
              </wp:positionH>
              <wp:positionV relativeFrom="paragraph">
                <wp:posOffset>776605</wp:posOffset>
              </wp:positionV>
              <wp:extent cx="394335" cy="7772400"/>
              <wp:effectExtent l="0" t="0" r="571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7772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A0C265" w14:textId="77777777" w:rsidR="00434E49" w:rsidRPr="00A611F3" w:rsidRDefault="00434E49" w:rsidP="00B6748E">
                          <w:pPr>
                            <w:jc w:val="right"/>
                            <w:rPr>
                              <w:rFonts w:cs="Arial"/>
                            </w:rPr>
                          </w:pPr>
                          <w:r w:rsidRPr="00A611F3">
                            <w:rPr>
                              <w:rFonts w:cs="Arial"/>
                            </w:rPr>
                            <w:t>1</w:t>
                          </w:r>
                        </w:p>
                        <w:p w14:paraId="784EA32F" w14:textId="77777777" w:rsidR="00434E49" w:rsidRPr="00A611F3" w:rsidRDefault="00434E49" w:rsidP="00B6748E">
                          <w:pPr>
                            <w:jc w:val="right"/>
                            <w:rPr>
                              <w:rFonts w:cs="Arial"/>
                            </w:rPr>
                          </w:pPr>
                          <w:r w:rsidRPr="00A611F3">
                            <w:rPr>
                              <w:rFonts w:cs="Arial"/>
                            </w:rPr>
                            <w:t>2</w:t>
                          </w:r>
                        </w:p>
                        <w:p w14:paraId="7BD74412" w14:textId="77777777" w:rsidR="00434E49" w:rsidRPr="00A611F3" w:rsidRDefault="00434E49" w:rsidP="00B6748E">
                          <w:pPr>
                            <w:jc w:val="right"/>
                            <w:rPr>
                              <w:rFonts w:cs="Arial"/>
                            </w:rPr>
                          </w:pPr>
                          <w:r w:rsidRPr="00A611F3">
                            <w:rPr>
                              <w:rFonts w:cs="Arial"/>
                            </w:rPr>
                            <w:t>3</w:t>
                          </w:r>
                        </w:p>
                        <w:p w14:paraId="0C5B6C70" w14:textId="77777777" w:rsidR="00434E49" w:rsidRPr="00A611F3" w:rsidRDefault="00434E49" w:rsidP="00B6748E">
                          <w:pPr>
                            <w:jc w:val="right"/>
                            <w:rPr>
                              <w:rFonts w:cs="Arial"/>
                            </w:rPr>
                          </w:pPr>
                          <w:r w:rsidRPr="00A611F3">
                            <w:rPr>
                              <w:rFonts w:cs="Arial"/>
                            </w:rPr>
                            <w:t>4</w:t>
                          </w:r>
                        </w:p>
                        <w:p w14:paraId="2A5BCEF1" w14:textId="77777777" w:rsidR="00434E49" w:rsidRPr="00A611F3" w:rsidRDefault="00434E49" w:rsidP="00B6748E">
                          <w:pPr>
                            <w:jc w:val="right"/>
                            <w:rPr>
                              <w:rFonts w:cs="Arial"/>
                            </w:rPr>
                          </w:pPr>
                          <w:r w:rsidRPr="00A611F3">
                            <w:rPr>
                              <w:rFonts w:cs="Arial"/>
                            </w:rPr>
                            <w:t>5</w:t>
                          </w:r>
                        </w:p>
                        <w:p w14:paraId="1F1ECD9E" w14:textId="77777777" w:rsidR="00434E49" w:rsidRPr="00A611F3" w:rsidRDefault="00434E49" w:rsidP="00B6748E">
                          <w:pPr>
                            <w:jc w:val="right"/>
                            <w:rPr>
                              <w:rFonts w:cs="Arial"/>
                            </w:rPr>
                          </w:pPr>
                          <w:r w:rsidRPr="00A611F3">
                            <w:rPr>
                              <w:rFonts w:cs="Arial"/>
                            </w:rPr>
                            <w:t>6</w:t>
                          </w:r>
                        </w:p>
                        <w:p w14:paraId="7BC2E69C" w14:textId="77777777" w:rsidR="00434E49" w:rsidRPr="00A611F3" w:rsidRDefault="00434E49" w:rsidP="00B6748E">
                          <w:pPr>
                            <w:jc w:val="right"/>
                            <w:rPr>
                              <w:rFonts w:cs="Arial"/>
                            </w:rPr>
                          </w:pPr>
                          <w:r w:rsidRPr="00A611F3">
                            <w:rPr>
                              <w:rFonts w:cs="Arial"/>
                            </w:rPr>
                            <w:t>7</w:t>
                          </w:r>
                        </w:p>
                        <w:p w14:paraId="7F15E20F" w14:textId="77777777" w:rsidR="00434E49" w:rsidRPr="00A611F3" w:rsidRDefault="00434E49" w:rsidP="00B6748E">
                          <w:pPr>
                            <w:jc w:val="right"/>
                            <w:rPr>
                              <w:rFonts w:cs="Arial"/>
                            </w:rPr>
                          </w:pPr>
                          <w:r w:rsidRPr="00A611F3">
                            <w:rPr>
                              <w:rFonts w:cs="Arial"/>
                            </w:rPr>
                            <w:t>8</w:t>
                          </w:r>
                        </w:p>
                        <w:p w14:paraId="058E4F2A" w14:textId="77777777" w:rsidR="00434E49" w:rsidRPr="00A611F3" w:rsidRDefault="00434E49" w:rsidP="00B6748E">
                          <w:pPr>
                            <w:jc w:val="right"/>
                            <w:rPr>
                              <w:rFonts w:cs="Arial"/>
                            </w:rPr>
                          </w:pPr>
                          <w:r w:rsidRPr="00A611F3">
                            <w:rPr>
                              <w:rFonts w:cs="Arial"/>
                            </w:rPr>
                            <w:t>9</w:t>
                          </w:r>
                        </w:p>
                        <w:p w14:paraId="3F7FBF85" w14:textId="77777777" w:rsidR="00434E49" w:rsidRPr="00A611F3" w:rsidRDefault="00434E49" w:rsidP="00B6748E">
                          <w:pPr>
                            <w:jc w:val="right"/>
                            <w:rPr>
                              <w:rFonts w:cs="Arial"/>
                            </w:rPr>
                          </w:pPr>
                          <w:r w:rsidRPr="00A611F3">
                            <w:rPr>
                              <w:rFonts w:cs="Arial"/>
                            </w:rPr>
                            <w:t>10</w:t>
                          </w:r>
                        </w:p>
                        <w:p w14:paraId="22E3332D" w14:textId="77777777" w:rsidR="00434E49" w:rsidRPr="00A611F3" w:rsidRDefault="00434E49" w:rsidP="00B6748E">
                          <w:pPr>
                            <w:jc w:val="right"/>
                            <w:rPr>
                              <w:rFonts w:cs="Arial"/>
                            </w:rPr>
                          </w:pPr>
                          <w:r w:rsidRPr="00A611F3">
                            <w:rPr>
                              <w:rFonts w:cs="Arial"/>
                            </w:rPr>
                            <w:t>11</w:t>
                          </w:r>
                        </w:p>
                        <w:p w14:paraId="012F015F" w14:textId="77777777" w:rsidR="00434E49" w:rsidRPr="00A611F3" w:rsidRDefault="00434E49" w:rsidP="00B6748E">
                          <w:pPr>
                            <w:jc w:val="right"/>
                            <w:rPr>
                              <w:rFonts w:cs="Arial"/>
                            </w:rPr>
                          </w:pPr>
                          <w:r w:rsidRPr="00A611F3">
                            <w:rPr>
                              <w:rFonts w:cs="Arial"/>
                            </w:rPr>
                            <w:t>12</w:t>
                          </w:r>
                        </w:p>
                        <w:p w14:paraId="03543996" w14:textId="77777777" w:rsidR="00434E49" w:rsidRPr="00A611F3" w:rsidRDefault="00434E49" w:rsidP="00B6748E">
                          <w:pPr>
                            <w:jc w:val="right"/>
                            <w:rPr>
                              <w:rFonts w:cs="Arial"/>
                            </w:rPr>
                          </w:pPr>
                          <w:r w:rsidRPr="00A611F3">
                            <w:rPr>
                              <w:rFonts w:cs="Arial"/>
                            </w:rPr>
                            <w:t>13</w:t>
                          </w:r>
                        </w:p>
                        <w:p w14:paraId="5131D914" w14:textId="77777777" w:rsidR="00434E49" w:rsidRPr="00A611F3" w:rsidRDefault="00434E49" w:rsidP="00B6748E">
                          <w:pPr>
                            <w:jc w:val="right"/>
                            <w:rPr>
                              <w:rFonts w:cs="Arial"/>
                            </w:rPr>
                          </w:pPr>
                          <w:r w:rsidRPr="00A611F3">
                            <w:rPr>
                              <w:rFonts w:cs="Arial"/>
                            </w:rPr>
                            <w:t>14</w:t>
                          </w:r>
                        </w:p>
                        <w:p w14:paraId="0061B257" w14:textId="77777777" w:rsidR="00434E49" w:rsidRPr="00A611F3" w:rsidRDefault="00434E49" w:rsidP="00B6748E">
                          <w:pPr>
                            <w:jc w:val="right"/>
                            <w:rPr>
                              <w:rFonts w:cs="Arial"/>
                            </w:rPr>
                          </w:pPr>
                          <w:r w:rsidRPr="00A611F3">
                            <w:rPr>
                              <w:rFonts w:cs="Arial"/>
                            </w:rPr>
                            <w:t>15</w:t>
                          </w:r>
                        </w:p>
                        <w:p w14:paraId="3F036535" w14:textId="77777777" w:rsidR="00434E49" w:rsidRPr="00A611F3" w:rsidRDefault="00434E49" w:rsidP="00B6748E">
                          <w:pPr>
                            <w:jc w:val="right"/>
                            <w:rPr>
                              <w:rFonts w:cs="Arial"/>
                            </w:rPr>
                          </w:pPr>
                          <w:r w:rsidRPr="00A611F3">
                            <w:rPr>
                              <w:rFonts w:cs="Arial"/>
                            </w:rPr>
                            <w:t>16</w:t>
                          </w:r>
                        </w:p>
                        <w:p w14:paraId="004E858A" w14:textId="77777777" w:rsidR="00434E49" w:rsidRPr="00A611F3" w:rsidRDefault="00434E49" w:rsidP="00B6748E">
                          <w:pPr>
                            <w:jc w:val="right"/>
                            <w:rPr>
                              <w:rFonts w:cs="Arial"/>
                            </w:rPr>
                          </w:pPr>
                          <w:r w:rsidRPr="00A611F3">
                            <w:rPr>
                              <w:rFonts w:cs="Arial"/>
                            </w:rPr>
                            <w:t>17</w:t>
                          </w:r>
                        </w:p>
                        <w:p w14:paraId="5F65B47B" w14:textId="77777777" w:rsidR="00434E49" w:rsidRPr="00A611F3" w:rsidRDefault="00434E49" w:rsidP="00B6748E">
                          <w:pPr>
                            <w:jc w:val="right"/>
                            <w:rPr>
                              <w:rFonts w:cs="Arial"/>
                            </w:rPr>
                          </w:pPr>
                          <w:r w:rsidRPr="00A611F3">
                            <w:rPr>
                              <w:rFonts w:cs="Arial"/>
                            </w:rPr>
                            <w:t>18</w:t>
                          </w:r>
                        </w:p>
                        <w:p w14:paraId="5BC9B91C" w14:textId="77777777" w:rsidR="00434E49" w:rsidRPr="00A611F3" w:rsidRDefault="00434E49" w:rsidP="00B6748E">
                          <w:pPr>
                            <w:jc w:val="right"/>
                            <w:rPr>
                              <w:rFonts w:cs="Arial"/>
                            </w:rPr>
                          </w:pPr>
                          <w:r w:rsidRPr="00A611F3">
                            <w:rPr>
                              <w:rFonts w:cs="Arial"/>
                            </w:rPr>
                            <w:t>19</w:t>
                          </w:r>
                        </w:p>
                        <w:p w14:paraId="64CF5B02" w14:textId="77777777" w:rsidR="00434E49" w:rsidRPr="00A611F3" w:rsidRDefault="00434E49" w:rsidP="00B6748E">
                          <w:pPr>
                            <w:jc w:val="right"/>
                            <w:rPr>
                              <w:rFonts w:cs="Arial"/>
                            </w:rPr>
                          </w:pPr>
                          <w:r w:rsidRPr="00A611F3">
                            <w:rPr>
                              <w:rFonts w:cs="Arial"/>
                            </w:rPr>
                            <w:t>20</w:t>
                          </w:r>
                        </w:p>
                        <w:p w14:paraId="01E354E4" w14:textId="77777777" w:rsidR="00434E49" w:rsidRPr="00A611F3" w:rsidRDefault="00434E49" w:rsidP="00B6748E">
                          <w:pPr>
                            <w:jc w:val="right"/>
                            <w:rPr>
                              <w:rFonts w:cs="Arial"/>
                            </w:rPr>
                          </w:pPr>
                          <w:r w:rsidRPr="00A611F3">
                            <w:rPr>
                              <w:rFonts w:cs="Arial"/>
                            </w:rPr>
                            <w:t>21</w:t>
                          </w:r>
                        </w:p>
                        <w:p w14:paraId="093C574B" w14:textId="77777777" w:rsidR="00434E49" w:rsidRPr="00A611F3" w:rsidRDefault="00434E49" w:rsidP="00B6748E">
                          <w:pPr>
                            <w:jc w:val="right"/>
                            <w:rPr>
                              <w:rFonts w:cs="Arial"/>
                            </w:rPr>
                          </w:pPr>
                          <w:r w:rsidRPr="00A611F3">
                            <w:rPr>
                              <w:rFonts w:cs="Arial"/>
                            </w:rPr>
                            <w:t>22</w:t>
                          </w:r>
                        </w:p>
                        <w:p w14:paraId="6AED8F05" w14:textId="77777777" w:rsidR="00434E49" w:rsidRPr="00A611F3" w:rsidRDefault="00434E49" w:rsidP="00B6748E">
                          <w:pPr>
                            <w:jc w:val="right"/>
                            <w:rPr>
                              <w:rFonts w:cs="Arial"/>
                            </w:rPr>
                          </w:pPr>
                          <w:r w:rsidRPr="00A611F3">
                            <w:rPr>
                              <w:rFonts w:cs="Arial"/>
                            </w:rPr>
                            <w:t>23</w:t>
                          </w:r>
                        </w:p>
                        <w:p w14:paraId="36949B2F" w14:textId="77777777" w:rsidR="00434E49" w:rsidRPr="00A611F3" w:rsidRDefault="00434E49" w:rsidP="00B6748E">
                          <w:pPr>
                            <w:jc w:val="right"/>
                            <w:rPr>
                              <w:rFonts w:cs="Arial"/>
                            </w:rPr>
                          </w:pPr>
                          <w:r w:rsidRPr="00A611F3">
                            <w:rPr>
                              <w:rFonts w:cs="Arial"/>
                            </w:rPr>
                            <w:t>24</w:t>
                          </w:r>
                        </w:p>
                        <w:p w14:paraId="7E1225AC" w14:textId="77777777" w:rsidR="00434E49" w:rsidRPr="00A611F3" w:rsidRDefault="00434E49" w:rsidP="00B6748E">
                          <w:pPr>
                            <w:jc w:val="right"/>
                            <w:rPr>
                              <w:rFonts w:cs="Arial"/>
                            </w:rPr>
                          </w:pPr>
                          <w:r w:rsidRPr="00A611F3">
                            <w:rPr>
                              <w:rFonts w:cs="Arial"/>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ED5D7" id="_x0000_t202" coordsize="21600,21600" o:spt="202" path="m,l,21600r21600,l21600,xe">
              <v:stroke joinstyle="miter"/>
              <v:path gradientshapeok="t" o:connecttype="rect"/>
            </v:shapetype>
            <v:shape id="Text Box 3" o:spid="_x0000_s1027" type="#_x0000_t202" style="position:absolute;margin-left:-50pt;margin-top:61.15pt;width:31.05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" stroked="f">
              <v:textbox>
                <w:txbxContent>
                  <w:p w14:paraId="7EA0C265" w14:textId="77777777" w:rsidR="00434E49" w:rsidRPr="00A611F3" w:rsidRDefault="00434E49" w:rsidP="00B6748E">
                    <w:pPr>
                      <w:jc w:val="right"/>
                      <w:rPr>
                        <w:rFonts w:cs="Arial"/>
                      </w:rPr>
                    </w:pPr>
                    <w:r w:rsidRPr="00A611F3">
                      <w:rPr>
                        <w:rFonts w:cs="Arial"/>
                      </w:rPr>
                      <w:t>1</w:t>
                    </w:r>
                  </w:p>
                  <w:p w14:paraId="784EA32F" w14:textId="77777777" w:rsidR="00434E49" w:rsidRPr="00A611F3" w:rsidRDefault="00434E49" w:rsidP="00B6748E">
                    <w:pPr>
                      <w:jc w:val="right"/>
                      <w:rPr>
                        <w:rFonts w:cs="Arial"/>
                      </w:rPr>
                    </w:pPr>
                    <w:r w:rsidRPr="00A611F3">
                      <w:rPr>
                        <w:rFonts w:cs="Arial"/>
                      </w:rPr>
                      <w:t>2</w:t>
                    </w:r>
                  </w:p>
                  <w:p w14:paraId="7BD74412" w14:textId="77777777" w:rsidR="00434E49" w:rsidRPr="00A611F3" w:rsidRDefault="00434E49" w:rsidP="00B6748E">
                    <w:pPr>
                      <w:jc w:val="right"/>
                      <w:rPr>
                        <w:rFonts w:cs="Arial"/>
                      </w:rPr>
                    </w:pPr>
                    <w:r w:rsidRPr="00A611F3">
                      <w:rPr>
                        <w:rFonts w:cs="Arial"/>
                      </w:rPr>
                      <w:t>3</w:t>
                    </w:r>
                  </w:p>
                  <w:p w14:paraId="0C5B6C70" w14:textId="77777777" w:rsidR="00434E49" w:rsidRPr="00A611F3" w:rsidRDefault="00434E49" w:rsidP="00B6748E">
                    <w:pPr>
                      <w:jc w:val="right"/>
                      <w:rPr>
                        <w:rFonts w:cs="Arial"/>
                      </w:rPr>
                    </w:pPr>
                    <w:r w:rsidRPr="00A611F3">
                      <w:rPr>
                        <w:rFonts w:cs="Arial"/>
                      </w:rPr>
                      <w:t>4</w:t>
                    </w:r>
                  </w:p>
                  <w:p w14:paraId="2A5BCEF1" w14:textId="77777777" w:rsidR="00434E49" w:rsidRPr="00A611F3" w:rsidRDefault="00434E49" w:rsidP="00B6748E">
                    <w:pPr>
                      <w:jc w:val="right"/>
                      <w:rPr>
                        <w:rFonts w:cs="Arial"/>
                      </w:rPr>
                    </w:pPr>
                    <w:r w:rsidRPr="00A611F3">
                      <w:rPr>
                        <w:rFonts w:cs="Arial"/>
                      </w:rPr>
                      <w:t>5</w:t>
                    </w:r>
                  </w:p>
                  <w:p w14:paraId="1F1ECD9E" w14:textId="77777777" w:rsidR="00434E49" w:rsidRPr="00A611F3" w:rsidRDefault="00434E49" w:rsidP="00B6748E">
                    <w:pPr>
                      <w:jc w:val="right"/>
                      <w:rPr>
                        <w:rFonts w:cs="Arial"/>
                      </w:rPr>
                    </w:pPr>
                    <w:r w:rsidRPr="00A611F3">
                      <w:rPr>
                        <w:rFonts w:cs="Arial"/>
                      </w:rPr>
                      <w:t>6</w:t>
                    </w:r>
                  </w:p>
                  <w:p w14:paraId="7BC2E69C" w14:textId="77777777" w:rsidR="00434E49" w:rsidRPr="00A611F3" w:rsidRDefault="00434E49" w:rsidP="00B6748E">
                    <w:pPr>
                      <w:jc w:val="right"/>
                      <w:rPr>
                        <w:rFonts w:cs="Arial"/>
                      </w:rPr>
                    </w:pPr>
                    <w:r w:rsidRPr="00A611F3">
                      <w:rPr>
                        <w:rFonts w:cs="Arial"/>
                      </w:rPr>
                      <w:t>7</w:t>
                    </w:r>
                  </w:p>
                  <w:p w14:paraId="7F15E20F" w14:textId="77777777" w:rsidR="00434E49" w:rsidRPr="00A611F3" w:rsidRDefault="00434E49" w:rsidP="00B6748E">
                    <w:pPr>
                      <w:jc w:val="right"/>
                      <w:rPr>
                        <w:rFonts w:cs="Arial"/>
                      </w:rPr>
                    </w:pPr>
                    <w:r w:rsidRPr="00A611F3">
                      <w:rPr>
                        <w:rFonts w:cs="Arial"/>
                      </w:rPr>
                      <w:t>8</w:t>
                    </w:r>
                  </w:p>
                  <w:p w14:paraId="058E4F2A" w14:textId="77777777" w:rsidR="00434E49" w:rsidRPr="00A611F3" w:rsidRDefault="00434E49" w:rsidP="00B6748E">
                    <w:pPr>
                      <w:jc w:val="right"/>
                      <w:rPr>
                        <w:rFonts w:cs="Arial"/>
                      </w:rPr>
                    </w:pPr>
                    <w:r w:rsidRPr="00A611F3">
                      <w:rPr>
                        <w:rFonts w:cs="Arial"/>
                      </w:rPr>
                      <w:t>9</w:t>
                    </w:r>
                  </w:p>
                  <w:p w14:paraId="3F7FBF85" w14:textId="77777777" w:rsidR="00434E49" w:rsidRPr="00A611F3" w:rsidRDefault="00434E49" w:rsidP="00B6748E">
                    <w:pPr>
                      <w:jc w:val="right"/>
                      <w:rPr>
                        <w:rFonts w:cs="Arial"/>
                      </w:rPr>
                    </w:pPr>
                    <w:r w:rsidRPr="00A611F3">
                      <w:rPr>
                        <w:rFonts w:cs="Arial"/>
                      </w:rPr>
                      <w:t>10</w:t>
                    </w:r>
                  </w:p>
                  <w:p w14:paraId="22E3332D" w14:textId="77777777" w:rsidR="00434E49" w:rsidRPr="00A611F3" w:rsidRDefault="00434E49" w:rsidP="00B6748E">
                    <w:pPr>
                      <w:jc w:val="right"/>
                      <w:rPr>
                        <w:rFonts w:cs="Arial"/>
                      </w:rPr>
                    </w:pPr>
                    <w:r w:rsidRPr="00A611F3">
                      <w:rPr>
                        <w:rFonts w:cs="Arial"/>
                      </w:rPr>
                      <w:t>11</w:t>
                    </w:r>
                  </w:p>
                  <w:p w14:paraId="012F015F" w14:textId="77777777" w:rsidR="00434E49" w:rsidRPr="00A611F3" w:rsidRDefault="00434E49" w:rsidP="00B6748E">
                    <w:pPr>
                      <w:jc w:val="right"/>
                      <w:rPr>
                        <w:rFonts w:cs="Arial"/>
                      </w:rPr>
                    </w:pPr>
                    <w:r w:rsidRPr="00A611F3">
                      <w:rPr>
                        <w:rFonts w:cs="Arial"/>
                      </w:rPr>
                      <w:t>12</w:t>
                    </w:r>
                  </w:p>
                  <w:p w14:paraId="03543996" w14:textId="77777777" w:rsidR="00434E49" w:rsidRPr="00A611F3" w:rsidRDefault="00434E49" w:rsidP="00B6748E">
                    <w:pPr>
                      <w:jc w:val="right"/>
                      <w:rPr>
                        <w:rFonts w:cs="Arial"/>
                      </w:rPr>
                    </w:pPr>
                    <w:r w:rsidRPr="00A611F3">
                      <w:rPr>
                        <w:rFonts w:cs="Arial"/>
                      </w:rPr>
                      <w:t>13</w:t>
                    </w:r>
                  </w:p>
                  <w:p w14:paraId="5131D914" w14:textId="77777777" w:rsidR="00434E49" w:rsidRPr="00A611F3" w:rsidRDefault="00434E49" w:rsidP="00B6748E">
                    <w:pPr>
                      <w:jc w:val="right"/>
                      <w:rPr>
                        <w:rFonts w:cs="Arial"/>
                      </w:rPr>
                    </w:pPr>
                    <w:r w:rsidRPr="00A611F3">
                      <w:rPr>
                        <w:rFonts w:cs="Arial"/>
                      </w:rPr>
                      <w:t>14</w:t>
                    </w:r>
                  </w:p>
                  <w:p w14:paraId="0061B257" w14:textId="77777777" w:rsidR="00434E49" w:rsidRPr="00A611F3" w:rsidRDefault="00434E49" w:rsidP="00B6748E">
                    <w:pPr>
                      <w:jc w:val="right"/>
                      <w:rPr>
                        <w:rFonts w:cs="Arial"/>
                      </w:rPr>
                    </w:pPr>
                    <w:r w:rsidRPr="00A611F3">
                      <w:rPr>
                        <w:rFonts w:cs="Arial"/>
                      </w:rPr>
                      <w:t>15</w:t>
                    </w:r>
                  </w:p>
                  <w:p w14:paraId="3F036535" w14:textId="77777777" w:rsidR="00434E49" w:rsidRPr="00A611F3" w:rsidRDefault="00434E49" w:rsidP="00B6748E">
                    <w:pPr>
                      <w:jc w:val="right"/>
                      <w:rPr>
                        <w:rFonts w:cs="Arial"/>
                      </w:rPr>
                    </w:pPr>
                    <w:r w:rsidRPr="00A611F3">
                      <w:rPr>
                        <w:rFonts w:cs="Arial"/>
                      </w:rPr>
                      <w:t>16</w:t>
                    </w:r>
                  </w:p>
                  <w:p w14:paraId="004E858A" w14:textId="77777777" w:rsidR="00434E49" w:rsidRPr="00A611F3" w:rsidRDefault="00434E49" w:rsidP="00B6748E">
                    <w:pPr>
                      <w:jc w:val="right"/>
                      <w:rPr>
                        <w:rFonts w:cs="Arial"/>
                      </w:rPr>
                    </w:pPr>
                    <w:r w:rsidRPr="00A611F3">
                      <w:rPr>
                        <w:rFonts w:cs="Arial"/>
                      </w:rPr>
                      <w:t>17</w:t>
                    </w:r>
                  </w:p>
                  <w:p w14:paraId="5F65B47B" w14:textId="77777777" w:rsidR="00434E49" w:rsidRPr="00A611F3" w:rsidRDefault="00434E49" w:rsidP="00B6748E">
                    <w:pPr>
                      <w:jc w:val="right"/>
                      <w:rPr>
                        <w:rFonts w:cs="Arial"/>
                      </w:rPr>
                    </w:pPr>
                    <w:r w:rsidRPr="00A611F3">
                      <w:rPr>
                        <w:rFonts w:cs="Arial"/>
                      </w:rPr>
                      <w:t>18</w:t>
                    </w:r>
                  </w:p>
                  <w:p w14:paraId="5BC9B91C" w14:textId="77777777" w:rsidR="00434E49" w:rsidRPr="00A611F3" w:rsidRDefault="00434E49" w:rsidP="00B6748E">
                    <w:pPr>
                      <w:jc w:val="right"/>
                      <w:rPr>
                        <w:rFonts w:cs="Arial"/>
                      </w:rPr>
                    </w:pPr>
                    <w:r w:rsidRPr="00A611F3">
                      <w:rPr>
                        <w:rFonts w:cs="Arial"/>
                      </w:rPr>
                      <w:t>19</w:t>
                    </w:r>
                  </w:p>
                  <w:p w14:paraId="64CF5B02" w14:textId="77777777" w:rsidR="00434E49" w:rsidRPr="00A611F3" w:rsidRDefault="00434E49" w:rsidP="00B6748E">
                    <w:pPr>
                      <w:jc w:val="right"/>
                      <w:rPr>
                        <w:rFonts w:cs="Arial"/>
                      </w:rPr>
                    </w:pPr>
                    <w:r w:rsidRPr="00A611F3">
                      <w:rPr>
                        <w:rFonts w:cs="Arial"/>
                      </w:rPr>
                      <w:t>20</w:t>
                    </w:r>
                  </w:p>
                  <w:p w14:paraId="01E354E4" w14:textId="77777777" w:rsidR="00434E49" w:rsidRPr="00A611F3" w:rsidRDefault="00434E49" w:rsidP="00B6748E">
                    <w:pPr>
                      <w:jc w:val="right"/>
                      <w:rPr>
                        <w:rFonts w:cs="Arial"/>
                      </w:rPr>
                    </w:pPr>
                    <w:r w:rsidRPr="00A611F3">
                      <w:rPr>
                        <w:rFonts w:cs="Arial"/>
                      </w:rPr>
                      <w:t>21</w:t>
                    </w:r>
                  </w:p>
                  <w:p w14:paraId="093C574B" w14:textId="77777777" w:rsidR="00434E49" w:rsidRPr="00A611F3" w:rsidRDefault="00434E49" w:rsidP="00B6748E">
                    <w:pPr>
                      <w:jc w:val="right"/>
                      <w:rPr>
                        <w:rFonts w:cs="Arial"/>
                      </w:rPr>
                    </w:pPr>
                    <w:r w:rsidRPr="00A611F3">
                      <w:rPr>
                        <w:rFonts w:cs="Arial"/>
                      </w:rPr>
                      <w:t>22</w:t>
                    </w:r>
                  </w:p>
                  <w:p w14:paraId="6AED8F05" w14:textId="77777777" w:rsidR="00434E49" w:rsidRPr="00A611F3" w:rsidRDefault="00434E49" w:rsidP="00B6748E">
                    <w:pPr>
                      <w:jc w:val="right"/>
                      <w:rPr>
                        <w:rFonts w:cs="Arial"/>
                      </w:rPr>
                    </w:pPr>
                    <w:r w:rsidRPr="00A611F3">
                      <w:rPr>
                        <w:rFonts w:cs="Arial"/>
                      </w:rPr>
                      <w:t>23</w:t>
                    </w:r>
                  </w:p>
                  <w:p w14:paraId="36949B2F" w14:textId="77777777" w:rsidR="00434E49" w:rsidRPr="00A611F3" w:rsidRDefault="00434E49" w:rsidP="00B6748E">
                    <w:pPr>
                      <w:jc w:val="right"/>
                      <w:rPr>
                        <w:rFonts w:cs="Arial"/>
                      </w:rPr>
                    </w:pPr>
                    <w:r w:rsidRPr="00A611F3">
                      <w:rPr>
                        <w:rFonts w:cs="Arial"/>
                      </w:rPr>
                      <w:t>24</w:t>
                    </w:r>
                  </w:p>
                  <w:p w14:paraId="7E1225AC" w14:textId="77777777" w:rsidR="00434E49" w:rsidRPr="00A611F3" w:rsidRDefault="00434E49" w:rsidP="00B6748E">
                    <w:pPr>
                      <w:jc w:val="right"/>
                      <w:rPr>
                        <w:rFonts w:cs="Arial"/>
                      </w:rPr>
                    </w:pPr>
                    <w:r w:rsidRPr="00A611F3">
                      <w:rPr>
                        <w:rFonts w:cs="Arial"/>
                      </w:rPr>
                      <w:t>25</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3EAB"/>
    <w:multiLevelType w:val="multilevel"/>
    <w:tmpl w:val="8018803A"/>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1" w15:restartNumberingAfterBreak="0">
    <w:nsid w:val="07E91BCE"/>
    <w:multiLevelType w:val="multilevel"/>
    <w:tmpl w:val="B6F6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12C66587"/>
    <w:multiLevelType w:val="hybridMultilevel"/>
    <w:tmpl w:val="218C42C8"/>
    <w:lvl w:ilvl="0" w:tplc="A7E8E1BA">
      <w:start w:val="1"/>
      <w:numFmt w:val="upperLetter"/>
      <w:lvlText w:val="%1."/>
      <w:lvlJc w:val="left"/>
      <w:pPr>
        <w:ind w:left="1080" w:hanging="360"/>
      </w:pPr>
      <w:rPr>
        <w:rFonts w:ascii="Times New Roman" w:hAnsi="Times New Roman" w:hint="default"/>
        <w:b/>
        <w:i w:val="0"/>
        <w:color w:val="auto"/>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37552A"/>
    <w:multiLevelType w:val="multilevel"/>
    <w:tmpl w:val="4754DCB0"/>
    <w:numStyleLink w:val="BdSupsCharterHeadingList"/>
  </w:abstractNum>
  <w:abstractNum w:abstractNumId="5" w15:restartNumberingAfterBreak="0">
    <w:nsid w:val="2AA10FE8"/>
    <w:multiLevelType w:val="multilevel"/>
    <w:tmpl w:val="4754DCB0"/>
    <w:numStyleLink w:val="BdSupsCharterHeadingList"/>
  </w:abstractNum>
  <w:abstractNum w:abstractNumId="6" w15:restartNumberingAfterBreak="0">
    <w:nsid w:val="333C501D"/>
    <w:multiLevelType w:val="multilevel"/>
    <w:tmpl w:val="4754DCB0"/>
    <w:numStyleLink w:val="BdSupsCharterHeadingList"/>
  </w:abstractNum>
  <w:abstractNum w:abstractNumId="7" w15:restartNumberingAfterBreak="0">
    <w:nsid w:val="52EA239B"/>
    <w:multiLevelType w:val="multilevel"/>
    <w:tmpl w:val="4754DCB0"/>
    <w:styleLink w:val="BdSupsCharterHeadingList"/>
    <w:lvl w:ilvl="0">
      <w:start w:val="1"/>
      <w:numFmt w:val="none"/>
      <w:pStyle w:val="Heading1"/>
      <w:suff w:val="nothing"/>
      <w:lvlText w:val="%1"/>
      <w:lvlJc w:val="center"/>
      <w:pPr>
        <w:ind w:left="0" w:firstLine="0"/>
      </w:pPr>
      <w:rPr>
        <w:rFonts w:ascii="Times New Roman" w:hAnsi="Times New Roman"/>
        <w:b/>
        <w:caps/>
        <w:color w:val="auto"/>
        <w:sz w:val="24"/>
        <w:u w:val="none"/>
      </w:rPr>
    </w:lvl>
    <w:lvl w:ilvl="1">
      <w:start w:val="1"/>
      <w:numFmt w:val="upperRoman"/>
      <w:pStyle w:val="Heading2"/>
      <w:lvlText w:val="%2."/>
      <w:lvlJc w:val="left"/>
      <w:pPr>
        <w:tabs>
          <w:tab w:val="num" w:pos="720"/>
        </w:tabs>
        <w:ind w:left="720" w:hanging="720"/>
      </w:pPr>
      <w:rPr>
        <w:rFonts w:ascii="Times New Roman" w:hAnsi="Times New Roman"/>
        <w:b/>
        <w:caps/>
        <w:sz w:val="24"/>
      </w:rPr>
    </w:lvl>
    <w:lvl w:ilvl="2">
      <w:start w:val="1"/>
      <w:numFmt w:val="upperLetter"/>
      <w:pStyle w:val="Heading3"/>
      <w:lvlText w:val="%3."/>
      <w:lvlJc w:val="left"/>
      <w:pPr>
        <w:tabs>
          <w:tab w:val="num" w:pos="1440"/>
        </w:tabs>
        <w:ind w:left="1440" w:hanging="720"/>
      </w:pPr>
      <w:rPr>
        <w:rFonts w:ascii="Times New Roman" w:hAnsi="Times New Roman"/>
        <w:b/>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8" w15:restartNumberingAfterBreak="0">
    <w:nsid w:val="74BD367D"/>
    <w:multiLevelType w:val="multilevel"/>
    <w:tmpl w:val="AD38C848"/>
    <w:styleLink w:val="ListCATTY"/>
    <w:lvl w:ilvl="0">
      <w:start w:val="1"/>
      <w:numFmt w:val="none"/>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num w:numId="1">
    <w:abstractNumId w:val="0"/>
  </w:num>
  <w:num w:numId="2">
    <w:abstractNumId w:val="8"/>
  </w:num>
  <w:num w:numId="3">
    <w:abstractNumId w:val="2"/>
  </w:num>
  <w:num w:numId="4">
    <w:abstractNumId w:val="3"/>
  </w:num>
  <w:num w:numId="5">
    <w:abstractNumId w:val="7"/>
  </w:num>
  <w:num w:numId="6">
    <w:abstractNumId w:val="5"/>
  </w:num>
  <w:num w:numId="7">
    <w:abstractNumId w:val="6"/>
  </w:num>
  <w:num w:numId="8">
    <w:abstractNumId w:val="4"/>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81"/>
    <w:rsid w:val="00000513"/>
    <w:rsid w:val="00006303"/>
    <w:rsid w:val="000142F4"/>
    <w:rsid w:val="00017D1D"/>
    <w:rsid w:val="00020CCC"/>
    <w:rsid w:val="0002790B"/>
    <w:rsid w:val="00034F2E"/>
    <w:rsid w:val="0004292F"/>
    <w:rsid w:val="00044244"/>
    <w:rsid w:val="00054036"/>
    <w:rsid w:val="000612AB"/>
    <w:rsid w:val="00063DC1"/>
    <w:rsid w:val="0006707A"/>
    <w:rsid w:val="00070520"/>
    <w:rsid w:val="00074298"/>
    <w:rsid w:val="00076F29"/>
    <w:rsid w:val="0008044F"/>
    <w:rsid w:val="0008541B"/>
    <w:rsid w:val="0008737F"/>
    <w:rsid w:val="00093551"/>
    <w:rsid w:val="000A03B7"/>
    <w:rsid w:val="000A15E2"/>
    <w:rsid w:val="000A6086"/>
    <w:rsid w:val="000B4B27"/>
    <w:rsid w:val="000C3AAC"/>
    <w:rsid w:val="000D0C82"/>
    <w:rsid w:val="000D321E"/>
    <w:rsid w:val="000D36F1"/>
    <w:rsid w:val="000D5127"/>
    <w:rsid w:val="000D6344"/>
    <w:rsid w:val="000E2D12"/>
    <w:rsid w:val="000E6576"/>
    <w:rsid w:val="000F02B9"/>
    <w:rsid w:val="000F1A78"/>
    <w:rsid w:val="000F2C11"/>
    <w:rsid w:val="000F693D"/>
    <w:rsid w:val="000F74C6"/>
    <w:rsid w:val="0011007E"/>
    <w:rsid w:val="001132AD"/>
    <w:rsid w:val="00121C5A"/>
    <w:rsid w:val="0012532B"/>
    <w:rsid w:val="00136505"/>
    <w:rsid w:val="001365A0"/>
    <w:rsid w:val="00140999"/>
    <w:rsid w:val="001612ED"/>
    <w:rsid w:val="00166C8D"/>
    <w:rsid w:val="00185619"/>
    <w:rsid w:val="001B7970"/>
    <w:rsid w:val="001C737F"/>
    <w:rsid w:val="001D5EBB"/>
    <w:rsid w:val="001E23A1"/>
    <w:rsid w:val="001E3E6E"/>
    <w:rsid w:val="001F0934"/>
    <w:rsid w:val="00201E3C"/>
    <w:rsid w:val="00203FCD"/>
    <w:rsid w:val="00213980"/>
    <w:rsid w:val="002318AF"/>
    <w:rsid w:val="002418C3"/>
    <w:rsid w:val="00244B73"/>
    <w:rsid w:val="00254D6C"/>
    <w:rsid w:val="00254DC2"/>
    <w:rsid w:val="002606E3"/>
    <w:rsid w:val="00263873"/>
    <w:rsid w:val="00266D86"/>
    <w:rsid w:val="002713D5"/>
    <w:rsid w:val="00271A85"/>
    <w:rsid w:val="002A3C8E"/>
    <w:rsid w:val="002B59FD"/>
    <w:rsid w:val="002C4D2F"/>
    <w:rsid w:val="002C658B"/>
    <w:rsid w:val="002D1BD5"/>
    <w:rsid w:val="002D5681"/>
    <w:rsid w:val="002D75D7"/>
    <w:rsid w:val="002E048C"/>
    <w:rsid w:val="002E1D15"/>
    <w:rsid w:val="002F04AE"/>
    <w:rsid w:val="002F0BF8"/>
    <w:rsid w:val="002F10D5"/>
    <w:rsid w:val="002F4DF6"/>
    <w:rsid w:val="00306DA8"/>
    <w:rsid w:val="00312176"/>
    <w:rsid w:val="003218A9"/>
    <w:rsid w:val="00321F13"/>
    <w:rsid w:val="00341411"/>
    <w:rsid w:val="00355DE3"/>
    <w:rsid w:val="00360411"/>
    <w:rsid w:val="00374871"/>
    <w:rsid w:val="00374C2E"/>
    <w:rsid w:val="00380048"/>
    <w:rsid w:val="003972F0"/>
    <w:rsid w:val="003B011D"/>
    <w:rsid w:val="003C0026"/>
    <w:rsid w:val="003D57F0"/>
    <w:rsid w:val="003F7EE2"/>
    <w:rsid w:val="00412CC6"/>
    <w:rsid w:val="00417CB7"/>
    <w:rsid w:val="004228D5"/>
    <w:rsid w:val="004266A0"/>
    <w:rsid w:val="00427C90"/>
    <w:rsid w:val="0043397C"/>
    <w:rsid w:val="00434E49"/>
    <w:rsid w:val="00466F40"/>
    <w:rsid w:val="004673A8"/>
    <w:rsid w:val="00472F0D"/>
    <w:rsid w:val="0047510E"/>
    <w:rsid w:val="004A16B2"/>
    <w:rsid w:val="004A39DD"/>
    <w:rsid w:val="004A582B"/>
    <w:rsid w:val="004A6CDB"/>
    <w:rsid w:val="004C3C12"/>
    <w:rsid w:val="004D644D"/>
    <w:rsid w:val="004E0611"/>
    <w:rsid w:val="004E0986"/>
    <w:rsid w:val="004E0DE4"/>
    <w:rsid w:val="004E5F38"/>
    <w:rsid w:val="004E6A8F"/>
    <w:rsid w:val="00502E3C"/>
    <w:rsid w:val="00516C71"/>
    <w:rsid w:val="00526994"/>
    <w:rsid w:val="00527A82"/>
    <w:rsid w:val="00531FB2"/>
    <w:rsid w:val="00570D0D"/>
    <w:rsid w:val="00572100"/>
    <w:rsid w:val="00592FE3"/>
    <w:rsid w:val="0059526C"/>
    <w:rsid w:val="005B1857"/>
    <w:rsid w:val="005C1AD4"/>
    <w:rsid w:val="005C2B1C"/>
    <w:rsid w:val="005C4509"/>
    <w:rsid w:val="005C635E"/>
    <w:rsid w:val="005D0D0B"/>
    <w:rsid w:val="005D6F10"/>
    <w:rsid w:val="005E7E2B"/>
    <w:rsid w:val="005F57F1"/>
    <w:rsid w:val="00605BF8"/>
    <w:rsid w:val="006074C9"/>
    <w:rsid w:val="00611ACE"/>
    <w:rsid w:val="0062585F"/>
    <w:rsid w:val="0062598D"/>
    <w:rsid w:val="00634900"/>
    <w:rsid w:val="00635229"/>
    <w:rsid w:val="00645FDD"/>
    <w:rsid w:val="0064633B"/>
    <w:rsid w:val="0065400D"/>
    <w:rsid w:val="00655258"/>
    <w:rsid w:val="00664A68"/>
    <w:rsid w:val="00666090"/>
    <w:rsid w:val="00671067"/>
    <w:rsid w:val="00671996"/>
    <w:rsid w:val="006727F8"/>
    <w:rsid w:val="00680161"/>
    <w:rsid w:val="00680A6F"/>
    <w:rsid w:val="00684DD1"/>
    <w:rsid w:val="0069730F"/>
    <w:rsid w:val="006A108C"/>
    <w:rsid w:val="006A57AB"/>
    <w:rsid w:val="006B3D2E"/>
    <w:rsid w:val="006C1E91"/>
    <w:rsid w:val="006C2024"/>
    <w:rsid w:val="006C40D1"/>
    <w:rsid w:val="006C6797"/>
    <w:rsid w:val="006C7F1A"/>
    <w:rsid w:val="006D2205"/>
    <w:rsid w:val="006D6CB1"/>
    <w:rsid w:val="006E0E9B"/>
    <w:rsid w:val="006F14BF"/>
    <w:rsid w:val="006F4BB2"/>
    <w:rsid w:val="006F5B53"/>
    <w:rsid w:val="00704FAD"/>
    <w:rsid w:val="00710B6A"/>
    <w:rsid w:val="007124B4"/>
    <w:rsid w:val="007126D0"/>
    <w:rsid w:val="00714211"/>
    <w:rsid w:val="00722998"/>
    <w:rsid w:val="00740AC8"/>
    <w:rsid w:val="00743A48"/>
    <w:rsid w:val="00755ECE"/>
    <w:rsid w:val="00764200"/>
    <w:rsid w:val="00782407"/>
    <w:rsid w:val="007951E6"/>
    <w:rsid w:val="007A4D05"/>
    <w:rsid w:val="007B2805"/>
    <w:rsid w:val="007B772D"/>
    <w:rsid w:val="007C4440"/>
    <w:rsid w:val="007C7CCC"/>
    <w:rsid w:val="007D3941"/>
    <w:rsid w:val="007D76B3"/>
    <w:rsid w:val="007D79B2"/>
    <w:rsid w:val="007E1236"/>
    <w:rsid w:val="007E3481"/>
    <w:rsid w:val="007F30E5"/>
    <w:rsid w:val="007F4469"/>
    <w:rsid w:val="007F74AE"/>
    <w:rsid w:val="0080522D"/>
    <w:rsid w:val="008253E5"/>
    <w:rsid w:val="00827381"/>
    <w:rsid w:val="00844572"/>
    <w:rsid w:val="008531E0"/>
    <w:rsid w:val="008565AE"/>
    <w:rsid w:val="00856F5C"/>
    <w:rsid w:val="00866EE4"/>
    <w:rsid w:val="008716AD"/>
    <w:rsid w:val="0088223C"/>
    <w:rsid w:val="00885828"/>
    <w:rsid w:val="00886618"/>
    <w:rsid w:val="00894953"/>
    <w:rsid w:val="008A657B"/>
    <w:rsid w:val="008A66CF"/>
    <w:rsid w:val="008B576A"/>
    <w:rsid w:val="008B5839"/>
    <w:rsid w:val="008D7E7E"/>
    <w:rsid w:val="008E29EF"/>
    <w:rsid w:val="008E64ED"/>
    <w:rsid w:val="008F3663"/>
    <w:rsid w:val="008F7B78"/>
    <w:rsid w:val="00913658"/>
    <w:rsid w:val="0092218C"/>
    <w:rsid w:val="00927040"/>
    <w:rsid w:val="00933D05"/>
    <w:rsid w:val="0093438A"/>
    <w:rsid w:val="00940B4D"/>
    <w:rsid w:val="009412CD"/>
    <w:rsid w:val="00951478"/>
    <w:rsid w:val="00962B34"/>
    <w:rsid w:val="009656F3"/>
    <w:rsid w:val="00970874"/>
    <w:rsid w:val="009A048B"/>
    <w:rsid w:val="009B4F80"/>
    <w:rsid w:val="009B5B61"/>
    <w:rsid w:val="009B7FE8"/>
    <w:rsid w:val="009C6AB8"/>
    <w:rsid w:val="009D2FD8"/>
    <w:rsid w:val="009D69B8"/>
    <w:rsid w:val="009E6E9B"/>
    <w:rsid w:val="009F2088"/>
    <w:rsid w:val="00A162EF"/>
    <w:rsid w:val="00A164FC"/>
    <w:rsid w:val="00A177E3"/>
    <w:rsid w:val="00A245A9"/>
    <w:rsid w:val="00A32A2D"/>
    <w:rsid w:val="00A350AE"/>
    <w:rsid w:val="00A45F55"/>
    <w:rsid w:val="00A5346C"/>
    <w:rsid w:val="00A5406B"/>
    <w:rsid w:val="00A56F35"/>
    <w:rsid w:val="00A611F3"/>
    <w:rsid w:val="00A822DE"/>
    <w:rsid w:val="00A82589"/>
    <w:rsid w:val="00AA0A53"/>
    <w:rsid w:val="00AA0CF4"/>
    <w:rsid w:val="00AA1ACB"/>
    <w:rsid w:val="00AA6FE4"/>
    <w:rsid w:val="00AB0E93"/>
    <w:rsid w:val="00AB1E53"/>
    <w:rsid w:val="00AB242C"/>
    <w:rsid w:val="00AB404F"/>
    <w:rsid w:val="00AB5841"/>
    <w:rsid w:val="00AB5B3F"/>
    <w:rsid w:val="00AB5CE9"/>
    <w:rsid w:val="00AB606E"/>
    <w:rsid w:val="00AC10C7"/>
    <w:rsid w:val="00AC4EFA"/>
    <w:rsid w:val="00AD4E8A"/>
    <w:rsid w:val="00AE1401"/>
    <w:rsid w:val="00AE381F"/>
    <w:rsid w:val="00AE7000"/>
    <w:rsid w:val="00AF134F"/>
    <w:rsid w:val="00AF2B2F"/>
    <w:rsid w:val="00B03C2D"/>
    <w:rsid w:val="00B03E70"/>
    <w:rsid w:val="00B2362A"/>
    <w:rsid w:val="00B3415D"/>
    <w:rsid w:val="00B47DAB"/>
    <w:rsid w:val="00B63FA3"/>
    <w:rsid w:val="00B6534E"/>
    <w:rsid w:val="00B6748E"/>
    <w:rsid w:val="00B75D0D"/>
    <w:rsid w:val="00B8284C"/>
    <w:rsid w:val="00B860AF"/>
    <w:rsid w:val="00BB5F3C"/>
    <w:rsid w:val="00BC6901"/>
    <w:rsid w:val="00BC75A6"/>
    <w:rsid w:val="00BE7A0F"/>
    <w:rsid w:val="00BF393E"/>
    <w:rsid w:val="00BF79C5"/>
    <w:rsid w:val="00C04B9B"/>
    <w:rsid w:val="00C35E2C"/>
    <w:rsid w:val="00C46FBD"/>
    <w:rsid w:val="00C76AF7"/>
    <w:rsid w:val="00C836AE"/>
    <w:rsid w:val="00C904E9"/>
    <w:rsid w:val="00C95F76"/>
    <w:rsid w:val="00CB25B3"/>
    <w:rsid w:val="00CD13AE"/>
    <w:rsid w:val="00CD2E3B"/>
    <w:rsid w:val="00CE301B"/>
    <w:rsid w:val="00CF0FE0"/>
    <w:rsid w:val="00CF3535"/>
    <w:rsid w:val="00D02F8F"/>
    <w:rsid w:val="00D12A89"/>
    <w:rsid w:val="00D159F9"/>
    <w:rsid w:val="00D358E6"/>
    <w:rsid w:val="00D44A15"/>
    <w:rsid w:val="00D4572E"/>
    <w:rsid w:val="00D505B5"/>
    <w:rsid w:val="00D50946"/>
    <w:rsid w:val="00D57A22"/>
    <w:rsid w:val="00D60E51"/>
    <w:rsid w:val="00D64A9A"/>
    <w:rsid w:val="00D705D8"/>
    <w:rsid w:val="00D74B2B"/>
    <w:rsid w:val="00D76B09"/>
    <w:rsid w:val="00D907C2"/>
    <w:rsid w:val="00DA4DB9"/>
    <w:rsid w:val="00DA69FA"/>
    <w:rsid w:val="00DA7713"/>
    <w:rsid w:val="00DB0688"/>
    <w:rsid w:val="00DC4E30"/>
    <w:rsid w:val="00DD5215"/>
    <w:rsid w:val="00DE6C1B"/>
    <w:rsid w:val="00DF42F8"/>
    <w:rsid w:val="00DF5CC4"/>
    <w:rsid w:val="00E012E6"/>
    <w:rsid w:val="00E02AC5"/>
    <w:rsid w:val="00E0429D"/>
    <w:rsid w:val="00E1099B"/>
    <w:rsid w:val="00E26322"/>
    <w:rsid w:val="00E46B28"/>
    <w:rsid w:val="00E518E0"/>
    <w:rsid w:val="00E7140B"/>
    <w:rsid w:val="00E80C6D"/>
    <w:rsid w:val="00E96D54"/>
    <w:rsid w:val="00EB027B"/>
    <w:rsid w:val="00EB1156"/>
    <w:rsid w:val="00EB1FF6"/>
    <w:rsid w:val="00EE6585"/>
    <w:rsid w:val="00EE7894"/>
    <w:rsid w:val="00EF01AD"/>
    <w:rsid w:val="00EF11D7"/>
    <w:rsid w:val="00EF2A48"/>
    <w:rsid w:val="00F0692F"/>
    <w:rsid w:val="00F31EAD"/>
    <w:rsid w:val="00F337B2"/>
    <w:rsid w:val="00F404F9"/>
    <w:rsid w:val="00F453FD"/>
    <w:rsid w:val="00F4584F"/>
    <w:rsid w:val="00F526C0"/>
    <w:rsid w:val="00F52EBF"/>
    <w:rsid w:val="00F53F3B"/>
    <w:rsid w:val="00F55CDD"/>
    <w:rsid w:val="00F7547B"/>
    <w:rsid w:val="00F76712"/>
    <w:rsid w:val="00F77948"/>
    <w:rsid w:val="00F80EB2"/>
    <w:rsid w:val="00FA1532"/>
    <w:rsid w:val="00FA3CD0"/>
    <w:rsid w:val="00FB03CC"/>
    <w:rsid w:val="00FB6677"/>
    <w:rsid w:val="00FD06BD"/>
    <w:rsid w:val="00FE23BD"/>
    <w:rsid w:val="00FE293A"/>
    <w:rsid w:val="00FE3445"/>
    <w:rsid w:val="00FE6CBA"/>
    <w:rsid w:val="00FF1BD1"/>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8D14E37"/>
  <w15:docId w15:val="{9887CD4B-3EE4-4417-973C-2D71064B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0"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FD8"/>
    <w:pPr>
      <w:spacing w:line="480" w:lineRule="exact"/>
    </w:pPr>
    <w:rPr>
      <w:sz w:val="24"/>
      <w:szCs w:val="24"/>
    </w:rPr>
  </w:style>
  <w:style w:type="paragraph" w:styleId="Heading1">
    <w:name w:val="heading 1"/>
    <w:basedOn w:val="List"/>
    <w:next w:val="BodyText"/>
    <w:link w:val="Heading1Char"/>
    <w:qFormat/>
    <w:rsid w:val="00B63FA3"/>
    <w:pPr>
      <w:keepNext/>
      <w:numPr>
        <w:numId w:val="8"/>
      </w:numPr>
      <w:spacing w:before="120" w:after="120" w:line="240" w:lineRule="exact"/>
      <w:jc w:val="center"/>
      <w:outlineLvl w:val="0"/>
    </w:pPr>
    <w:rPr>
      <w:rFonts w:eastAsia="Times New Roman"/>
      <w:b/>
      <w:bCs/>
      <w:caps/>
      <w:sz w:val="20"/>
      <w:szCs w:val="28"/>
      <w:lang w:val="x-none" w:eastAsia="x-none"/>
    </w:rPr>
  </w:style>
  <w:style w:type="paragraph" w:styleId="Heading2">
    <w:name w:val="heading 2"/>
    <w:basedOn w:val="List"/>
    <w:next w:val="BodyText"/>
    <w:link w:val="Heading2Char"/>
    <w:qFormat/>
    <w:rsid w:val="009D2FD8"/>
    <w:pPr>
      <w:keepNext/>
      <w:numPr>
        <w:ilvl w:val="1"/>
        <w:numId w:val="8"/>
      </w:numPr>
      <w:spacing w:before="120" w:after="120" w:line="240" w:lineRule="exact"/>
      <w:outlineLvl w:val="1"/>
    </w:pPr>
    <w:rPr>
      <w:rFonts w:eastAsia="Times New Roman"/>
      <w:b/>
      <w:bCs/>
      <w:caps/>
      <w:sz w:val="20"/>
      <w:szCs w:val="26"/>
      <w:lang w:val="x-none" w:eastAsia="x-none"/>
    </w:rPr>
  </w:style>
  <w:style w:type="paragraph" w:styleId="Heading3">
    <w:name w:val="heading 3"/>
    <w:basedOn w:val="List"/>
    <w:next w:val="BodyText"/>
    <w:link w:val="Heading3Char"/>
    <w:qFormat/>
    <w:rsid w:val="009D2FD8"/>
    <w:pPr>
      <w:keepNext/>
      <w:numPr>
        <w:ilvl w:val="2"/>
        <w:numId w:val="8"/>
      </w:numPr>
      <w:spacing w:before="120" w:after="120" w:line="240" w:lineRule="exact"/>
      <w:outlineLvl w:val="2"/>
    </w:pPr>
    <w:rPr>
      <w:rFonts w:eastAsia="Times New Roman"/>
      <w:b/>
      <w:sz w:val="20"/>
      <w:szCs w:val="26"/>
      <w:lang w:val="x-none" w:eastAsia="x-none"/>
    </w:rPr>
  </w:style>
  <w:style w:type="paragraph" w:styleId="Heading4">
    <w:name w:val="heading 4"/>
    <w:basedOn w:val="List"/>
    <w:next w:val="BodyText"/>
    <w:link w:val="Heading4Char"/>
    <w:qFormat/>
    <w:rsid w:val="009D2FD8"/>
    <w:pPr>
      <w:keepNext/>
      <w:numPr>
        <w:ilvl w:val="3"/>
        <w:numId w:val="8"/>
      </w:numPr>
      <w:spacing w:before="120" w:after="120" w:line="240" w:lineRule="exact"/>
      <w:outlineLvl w:val="3"/>
    </w:pPr>
    <w:rPr>
      <w:rFonts w:eastAsia="Times New Roman"/>
      <w:b/>
      <w:bCs/>
      <w:iCs/>
      <w:sz w:val="20"/>
      <w:szCs w:val="26"/>
      <w:lang w:val="x-none" w:eastAsia="x-none"/>
    </w:rPr>
  </w:style>
  <w:style w:type="paragraph" w:styleId="Heading5">
    <w:name w:val="heading 5"/>
    <w:basedOn w:val="List"/>
    <w:next w:val="BodyText"/>
    <w:link w:val="Heading5Char"/>
    <w:qFormat/>
    <w:rsid w:val="009D2FD8"/>
    <w:pPr>
      <w:keepNext/>
      <w:numPr>
        <w:ilvl w:val="4"/>
        <w:numId w:val="8"/>
      </w:numPr>
      <w:spacing w:before="120" w:after="120" w:line="240" w:lineRule="exact"/>
      <w:outlineLvl w:val="4"/>
    </w:pPr>
    <w:rPr>
      <w:rFonts w:eastAsia="Times New Roman"/>
      <w:b/>
      <w:sz w:val="20"/>
      <w:szCs w:val="20"/>
      <w:lang w:val="x-none" w:eastAsia="x-none"/>
    </w:rPr>
  </w:style>
  <w:style w:type="paragraph" w:styleId="Heading6">
    <w:name w:val="heading 6"/>
    <w:basedOn w:val="List"/>
    <w:next w:val="BodyText"/>
    <w:link w:val="Heading6Char"/>
    <w:qFormat/>
    <w:rsid w:val="00C46FBD"/>
    <w:pPr>
      <w:numPr>
        <w:ilvl w:val="5"/>
        <w:numId w:val="8"/>
      </w:numPr>
      <w:spacing w:before="120" w:after="120" w:line="240" w:lineRule="exact"/>
      <w:outlineLvl w:val="5"/>
    </w:pPr>
    <w:rPr>
      <w:rFonts w:eastAsia="Times New Roman"/>
      <w:b/>
      <w:iCs/>
      <w:sz w:val="20"/>
      <w:szCs w:val="20"/>
      <w:lang w:val="x-none" w:eastAsia="x-none"/>
    </w:rPr>
  </w:style>
  <w:style w:type="paragraph" w:styleId="Heading7">
    <w:name w:val="heading 7"/>
    <w:basedOn w:val="List"/>
    <w:next w:val="BodyText"/>
    <w:link w:val="Heading7Char"/>
    <w:qFormat/>
    <w:rsid w:val="00C46FBD"/>
    <w:pPr>
      <w:keepNext/>
      <w:numPr>
        <w:ilvl w:val="6"/>
        <w:numId w:val="8"/>
      </w:numPr>
      <w:spacing w:before="120" w:after="120" w:line="240" w:lineRule="exact"/>
      <w:outlineLvl w:val="6"/>
    </w:pPr>
    <w:rPr>
      <w:rFonts w:eastAsia="Times New Roman"/>
      <w:b/>
      <w:iCs/>
      <w:sz w:val="20"/>
      <w:szCs w:val="20"/>
      <w:lang w:val="x-none" w:eastAsia="x-none"/>
    </w:rPr>
  </w:style>
  <w:style w:type="paragraph" w:styleId="Heading8">
    <w:name w:val="heading 8"/>
    <w:basedOn w:val="List"/>
    <w:next w:val="BodyText"/>
    <w:link w:val="Heading8Char"/>
    <w:qFormat/>
    <w:rsid w:val="00C46FBD"/>
    <w:pPr>
      <w:keepNext/>
      <w:numPr>
        <w:ilvl w:val="7"/>
        <w:numId w:val="8"/>
      </w:numPr>
      <w:spacing w:before="120" w:after="120" w:line="240" w:lineRule="exact"/>
      <w:outlineLvl w:val="7"/>
    </w:pPr>
    <w:rPr>
      <w:rFonts w:eastAsia="Times New Roman"/>
      <w:b/>
      <w:sz w:val="20"/>
      <w:szCs w:val="20"/>
      <w:lang w:val="x-none" w:eastAsia="x-none"/>
    </w:rPr>
  </w:style>
  <w:style w:type="paragraph" w:styleId="Heading9">
    <w:name w:val="heading 9"/>
    <w:basedOn w:val="List"/>
    <w:next w:val="BodyText"/>
    <w:link w:val="Heading9Char"/>
    <w:qFormat/>
    <w:rsid w:val="00C46FBD"/>
    <w:pPr>
      <w:keepNext/>
      <w:numPr>
        <w:ilvl w:val="8"/>
        <w:numId w:val="8"/>
      </w:numPr>
      <w:spacing w:before="120" w:after="120" w:line="240" w:lineRule="exact"/>
      <w:outlineLvl w:val="8"/>
    </w:pPr>
    <w:rPr>
      <w:rFonts w:eastAsia="Times New Roman"/>
      <w:b/>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70874"/>
    <w:pPr>
      <w:spacing w:before="120" w:after="120"/>
      <w:ind w:firstLine="720"/>
    </w:pPr>
  </w:style>
  <w:style w:type="character" w:customStyle="1" w:styleId="BodyTextChar">
    <w:name w:val="Body Text Char"/>
    <w:basedOn w:val="DefaultParagraphFont"/>
    <w:link w:val="BodyText"/>
    <w:rsid w:val="00970874"/>
  </w:style>
  <w:style w:type="paragraph" w:styleId="EnvelopeAddress">
    <w:name w:val="envelope address"/>
    <w:basedOn w:val="Normal"/>
    <w:semiHidden/>
    <w:unhideWhenUsed/>
    <w:rsid w:val="00970874"/>
    <w:pPr>
      <w:framePr w:w="7920" w:h="1980" w:hRule="exact" w:hSpace="180" w:wrap="auto" w:hAnchor="page" w:xAlign="center" w:yAlign="bottom"/>
      <w:ind w:left="2880"/>
    </w:pPr>
    <w:rPr>
      <w:rFonts w:eastAsia="Times New Roman"/>
    </w:rPr>
  </w:style>
  <w:style w:type="paragraph" w:styleId="Footer">
    <w:name w:val="footer"/>
    <w:basedOn w:val="Normal"/>
    <w:link w:val="FooterChar"/>
    <w:rsid w:val="00EB1156"/>
    <w:pPr>
      <w:tabs>
        <w:tab w:val="center" w:pos="4680"/>
        <w:tab w:val="right" w:pos="9360"/>
      </w:tabs>
    </w:pPr>
    <w:rPr>
      <w:rFonts w:ascii="Arial" w:hAnsi="Arial"/>
      <w:sz w:val="20"/>
      <w:szCs w:val="20"/>
      <w:lang w:val="x-none" w:eastAsia="x-none"/>
    </w:rPr>
  </w:style>
  <w:style w:type="character" w:customStyle="1" w:styleId="FooterChar">
    <w:name w:val="Footer Char"/>
    <w:link w:val="Footer"/>
    <w:rsid w:val="00EB1156"/>
    <w:rPr>
      <w:rFonts w:ascii="Arial" w:hAnsi="Arial"/>
    </w:rPr>
  </w:style>
  <w:style w:type="paragraph" w:styleId="FootnoteText">
    <w:name w:val="footnote text"/>
    <w:basedOn w:val="Normal"/>
    <w:link w:val="FootnoteTextChar"/>
    <w:semiHidden/>
    <w:unhideWhenUsed/>
    <w:rsid w:val="00970874"/>
    <w:rPr>
      <w:sz w:val="20"/>
      <w:szCs w:val="20"/>
      <w:lang w:val="x-none" w:eastAsia="x-none"/>
    </w:rPr>
  </w:style>
  <w:style w:type="character" w:customStyle="1" w:styleId="FootnoteTextChar">
    <w:name w:val="Footnote Text Char"/>
    <w:link w:val="FootnoteText"/>
    <w:semiHidden/>
    <w:rsid w:val="00970874"/>
    <w:rPr>
      <w:szCs w:val="20"/>
    </w:rPr>
  </w:style>
  <w:style w:type="paragraph" w:styleId="Header">
    <w:name w:val="header"/>
    <w:basedOn w:val="Normal"/>
    <w:link w:val="HeaderChar"/>
    <w:rsid w:val="00EB1156"/>
    <w:pPr>
      <w:tabs>
        <w:tab w:val="center" w:pos="4680"/>
        <w:tab w:val="right" w:pos="9360"/>
      </w:tabs>
    </w:pPr>
    <w:rPr>
      <w:rFonts w:ascii="Arial" w:hAnsi="Arial"/>
      <w:sz w:val="20"/>
      <w:szCs w:val="20"/>
      <w:lang w:val="x-none" w:eastAsia="x-none"/>
    </w:rPr>
  </w:style>
  <w:style w:type="character" w:customStyle="1" w:styleId="HeaderChar">
    <w:name w:val="Header Char"/>
    <w:link w:val="Header"/>
    <w:rsid w:val="00EB1156"/>
    <w:rPr>
      <w:rFonts w:ascii="Arial" w:hAnsi="Arial"/>
    </w:rPr>
  </w:style>
  <w:style w:type="character" w:customStyle="1" w:styleId="Heading1Char">
    <w:name w:val="Heading 1 Char"/>
    <w:link w:val="Heading1"/>
    <w:rsid w:val="00B63FA3"/>
    <w:rPr>
      <w:rFonts w:eastAsia="Times New Roman" w:cs="Times New Roman"/>
      <w:b/>
      <w:bCs/>
      <w:caps/>
      <w:szCs w:val="28"/>
    </w:rPr>
  </w:style>
  <w:style w:type="character" w:styleId="FootnoteReference">
    <w:name w:val="footnote reference"/>
    <w:semiHidden/>
    <w:rsid w:val="00970874"/>
    <w:rPr>
      <w:vertAlign w:val="superscript"/>
    </w:rPr>
  </w:style>
  <w:style w:type="character" w:customStyle="1" w:styleId="Heading2Char">
    <w:name w:val="Heading 2 Char"/>
    <w:link w:val="Heading2"/>
    <w:rsid w:val="009D2FD8"/>
    <w:rPr>
      <w:rFonts w:eastAsia="Times New Roman" w:cs="Times New Roman"/>
      <w:b/>
      <w:bCs/>
      <w:caps/>
      <w:szCs w:val="26"/>
    </w:rPr>
  </w:style>
  <w:style w:type="character" w:customStyle="1" w:styleId="Heading3Char">
    <w:name w:val="Heading 3 Char"/>
    <w:link w:val="Heading3"/>
    <w:rsid w:val="009D2FD8"/>
    <w:rPr>
      <w:rFonts w:eastAsia="Times New Roman" w:cs="Times New Roman"/>
      <w:b/>
      <w:szCs w:val="26"/>
    </w:rPr>
  </w:style>
  <w:style w:type="character" w:customStyle="1" w:styleId="Heading4Char">
    <w:name w:val="Heading 4 Char"/>
    <w:link w:val="Heading4"/>
    <w:rsid w:val="009D2FD8"/>
    <w:rPr>
      <w:rFonts w:eastAsia="Times New Roman" w:cs="Times New Roman"/>
      <w:b/>
      <w:bCs/>
      <w:iCs/>
      <w:szCs w:val="26"/>
    </w:rPr>
  </w:style>
  <w:style w:type="character" w:customStyle="1" w:styleId="Heading5Char">
    <w:name w:val="Heading 5 Char"/>
    <w:link w:val="Heading5"/>
    <w:rsid w:val="009D2FD8"/>
    <w:rPr>
      <w:rFonts w:eastAsia="Times New Roman" w:cs="Times New Roman"/>
      <w:b/>
    </w:rPr>
  </w:style>
  <w:style w:type="character" w:customStyle="1" w:styleId="Heading6Char">
    <w:name w:val="Heading 6 Char"/>
    <w:link w:val="Heading6"/>
    <w:rsid w:val="00C46FBD"/>
    <w:rPr>
      <w:rFonts w:eastAsia="Times New Roman" w:cs="Times New Roman"/>
      <w:b/>
      <w:iCs/>
    </w:rPr>
  </w:style>
  <w:style w:type="character" w:customStyle="1" w:styleId="Heading7Char">
    <w:name w:val="Heading 7 Char"/>
    <w:link w:val="Heading7"/>
    <w:rsid w:val="00C46FBD"/>
    <w:rPr>
      <w:rFonts w:eastAsia="Times New Roman" w:cs="Times New Roman"/>
      <w:b/>
      <w:iCs/>
    </w:rPr>
  </w:style>
  <w:style w:type="character" w:customStyle="1" w:styleId="Heading8Char">
    <w:name w:val="Heading 8 Char"/>
    <w:link w:val="Heading8"/>
    <w:rsid w:val="00C46FBD"/>
    <w:rPr>
      <w:rFonts w:eastAsia="Times New Roman" w:cs="Times New Roman"/>
      <w:b/>
      <w:szCs w:val="20"/>
    </w:rPr>
  </w:style>
  <w:style w:type="paragraph" w:styleId="ListParagraph">
    <w:name w:val="List Paragraph"/>
    <w:basedOn w:val="Normal"/>
    <w:uiPriority w:val="34"/>
    <w:qFormat/>
    <w:rsid w:val="00970874"/>
    <w:pPr>
      <w:ind w:left="720"/>
      <w:contextualSpacing/>
    </w:pPr>
  </w:style>
  <w:style w:type="numbering" w:customStyle="1" w:styleId="ListCATTY">
    <w:name w:val="ListCATTY"/>
    <w:uiPriority w:val="99"/>
    <w:rsid w:val="00970874"/>
    <w:pPr>
      <w:numPr>
        <w:numId w:val="2"/>
      </w:numPr>
    </w:pPr>
  </w:style>
  <w:style w:type="numbering" w:customStyle="1" w:styleId="CATTYList">
    <w:name w:val="CATTY List"/>
    <w:uiPriority w:val="99"/>
    <w:rsid w:val="00970874"/>
    <w:pPr>
      <w:numPr>
        <w:numId w:val="3"/>
      </w:numPr>
    </w:pPr>
  </w:style>
  <w:style w:type="paragraph" w:styleId="List">
    <w:name w:val="List"/>
    <w:basedOn w:val="Normal"/>
    <w:uiPriority w:val="99"/>
    <w:semiHidden/>
    <w:unhideWhenUsed/>
    <w:rsid w:val="00970874"/>
    <w:pPr>
      <w:ind w:left="360" w:hanging="360"/>
      <w:contextualSpacing/>
    </w:pPr>
  </w:style>
  <w:style w:type="character" w:customStyle="1" w:styleId="Heading9Char">
    <w:name w:val="Heading 9 Char"/>
    <w:link w:val="Heading9"/>
    <w:rsid w:val="00C46FBD"/>
    <w:rPr>
      <w:rFonts w:eastAsia="Times New Roman" w:cs="Times New Roman"/>
      <w:b/>
      <w:iCs/>
      <w:szCs w:val="20"/>
    </w:rPr>
  </w:style>
  <w:style w:type="paragraph" w:styleId="List2">
    <w:name w:val="List 2"/>
    <w:basedOn w:val="Normal"/>
    <w:uiPriority w:val="99"/>
    <w:semiHidden/>
    <w:unhideWhenUsed/>
    <w:rsid w:val="00970874"/>
    <w:pPr>
      <w:ind w:left="720" w:hanging="360"/>
      <w:contextualSpacing/>
    </w:pPr>
  </w:style>
  <w:style w:type="character" w:styleId="PageNumber">
    <w:name w:val="page number"/>
    <w:rsid w:val="005B1857"/>
    <w:rPr>
      <w:rFonts w:ascii="Times New Roman" w:hAnsi="Times New Roman"/>
    </w:rPr>
  </w:style>
  <w:style w:type="paragraph" w:styleId="Quote">
    <w:name w:val="Quote"/>
    <w:next w:val="Normal"/>
    <w:link w:val="QuoteChar"/>
    <w:qFormat/>
    <w:rsid w:val="005B1857"/>
    <w:pPr>
      <w:spacing w:before="120" w:after="120" w:line="240" w:lineRule="exact"/>
      <w:ind w:left="1440" w:right="720"/>
    </w:pPr>
    <w:rPr>
      <w:iCs/>
      <w:sz w:val="24"/>
      <w:szCs w:val="24"/>
    </w:rPr>
  </w:style>
  <w:style w:type="character" w:customStyle="1" w:styleId="QuoteChar">
    <w:name w:val="Quote Char"/>
    <w:link w:val="Quote"/>
    <w:rsid w:val="005B1857"/>
    <w:rPr>
      <w:iCs/>
      <w:sz w:val="24"/>
      <w:szCs w:val="24"/>
      <w:lang w:val="en-US" w:eastAsia="en-US" w:bidi="ar-SA"/>
    </w:rPr>
  </w:style>
  <w:style w:type="paragraph" w:customStyle="1" w:styleId="BdSupsNormal">
    <w:name w:val="BdSupsNormal"/>
    <w:basedOn w:val="Normal"/>
    <w:link w:val="BdSupsNormalChar"/>
    <w:qFormat/>
    <w:rsid w:val="00592FE3"/>
    <w:rPr>
      <w:rFonts w:ascii="Arial" w:hAnsi="Arial"/>
      <w:sz w:val="20"/>
      <w:szCs w:val="20"/>
      <w:lang w:val="x-none" w:eastAsia="x-none"/>
    </w:rPr>
  </w:style>
  <w:style w:type="character" w:customStyle="1" w:styleId="BdSupsNormalChar">
    <w:name w:val="BdSupsNormal Char"/>
    <w:link w:val="BdSupsNormal"/>
    <w:rsid w:val="00592FE3"/>
    <w:rPr>
      <w:rFonts w:ascii="Arial" w:hAnsi="Arial"/>
    </w:rPr>
  </w:style>
  <w:style w:type="paragraph" w:customStyle="1" w:styleId="BdSupsBodyText">
    <w:name w:val="BdSupsBodyText"/>
    <w:basedOn w:val="BdSupsNormal"/>
    <w:link w:val="BdSupsBodyTextChar"/>
    <w:qFormat/>
    <w:rsid w:val="00592FE3"/>
    <w:pPr>
      <w:ind w:firstLine="720"/>
    </w:pPr>
  </w:style>
  <w:style w:type="character" w:customStyle="1" w:styleId="BdSupsBodyTextChar">
    <w:name w:val="BdSupsBodyText Char"/>
    <w:link w:val="BdSupsBodyText"/>
    <w:rsid w:val="00592FE3"/>
    <w:rPr>
      <w:rFonts w:ascii="Arial" w:hAnsi="Arial"/>
    </w:rPr>
  </w:style>
  <w:style w:type="paragraph" w:customStyle="1" w:styleId="BdSupsNrml12pt">
    <w:name w:val="BdSupsNrml12pt"/>
    <w:basedOn w:val="BdSupsNormal"/>
    <w:link w:val="BdSupsNrml12ptChar"/>
    <w:qFormat/>
    <w:rsid w:val="00592FE3"/>
    <w:pPr>
      <w:spacing w:line="240" w:lineRule="exact"/>
    </w:pPr>
  </w:style>
  <w:style w:type="character" w:customStyle="1" w:styleId="BdSupsNrml12ptChar">
    <w:name w:val="BdSupsNrml12pt Char"/>
    <w:link w:val="BdSupsNrml12pt"/>
    <w:rsid w:val="00592FE3"/>
    <w:rPr>
      <w:rFonts w:ascii="Arial" w:hAnsi="Arial"/>
    </w:rPr>
  </w:style>
  <w:style w:type="paragraph" w:customStyle="1" w:styleId="BdSups1stPara">
    <w:name w:val="BdSups1stPara"/>
    <w:basedOn w:val="BdSupsNormal"/>
    <w:link w:val="BdSups1stParaChar"/>
    <w:qFormat/>
    <w:rsid w:val="002606E3"/>
    <w:pPr>
      <w:spacing w:before="240" w:after="60" w:line="240" w:lineRule="exact"/>
    </w:pPr>
  </w:style>
  <w:style w:type="character" w:customStyle="1" w:styleId="BdSups1stParaChar">
    <w:name w:val="BdSups1stPara Char"/>
    <w:link w:val="BdSups1stPara"/>
    <w:rsid w:val="002606E3"/>
    <w:rPr>
      <w:rFonts w:ascii="Arial" w:hAnsi="Arial"/>
    </w:rPr>
  </w:style>
  <w:style w:type="character" w:styleId="Strong">
    <w:name w:val="Strong"/>
    <w:uiPriority w:val="22"/>
    <w:qFormat/>
    <w:rsid w:val="00AF2B2F"/>
    <w:rPr>
      <w:b/>
      <w:bCs/>
    </w:rPr>
  </w:style>
  <w:style w:type="numbering" w:customStyle="1" w:styleId="BdSupsCharterHeadingList">
    <w:name w:val="BdSupsCharterHeadingList"/>
    <w:uiPriority w:val="99"/>
    <w:rsid w:val="00355DE3"/>
    <w:pPr>
      <w:numPr>
        <w:numId w:val="5"/>
      </w:numPr>
    </w:pPr>
  </w:style>
  <w:style w:type="table" w:styleId="TableGrid">
    <w:name w:val="Table Grid"/>
    <w:basedOn w:val="TableNormal"/>
    <w:uiPriority w:val="59"/>
    <w:rsid w:val="00254D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02F8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02F8F"/>
    <w:rPr>
      <w:rFonts w:ascii="Tahoma" w:hAnsi="Tahoma" w:cs="Tahoma"/>
      <w:sz w:val="16"/>
      <w:szCs w:val="16"/>
    </w:rPr>
  </w:style>
  <w:style w:type="paragraph" w:styleId="NormalWeb">
    <w:name w:val="Normal (Web)"/>
    <w:basedOn w:val="Normal"/>
    <w:uiPriority w:val="99"/>
    <w:semiHidden/>
    <w:unhideWhenUsed/>
    <w:rsid w:val="002D5681"/>
  </w:style>
  <w:style w:type="paragraph" w:styleId="Revision">
    <w:name w:val="Revision"/>
    <w:hidden/>
    <w:uiPriority w:val="99"/>
    <w:semiHidden/>
    <w:rsid w:val="00244B73"/>
    <w:rPr>
      <w:sz w:val="24"/>
      <w:szCs w:val="24"/>
    </w:rPr>
  </w:style>
  <w:style w:type="character" w:styleId="CommentReference">
    <w:name w:val="annotation reference"/>
    <w:uiPriority w:val="99"/>
    <w:semiHidden/>
    <w:unhideWhenUsed/>
    <w:rsid w:val="00244B73"/>
    <w:rPr>
      <w:sz w:val="16"/>
      <w:szCs w:val="16"/>
    </w:rPr>
  </w:style>
  <w:style w:type="paragraph" w:styleId="CommentText">
    <w:name w:val="annotation text"/>
    <w:basedOn w:val="Normal"/>
    <w:link w:val="CommentTextChar"/>
    <w:uiPriority w:val="99"/>
    <w:semiHidden/>
    <w:unhideWhenUsed/>
    <w:rsid w:val="00244B73"/>
    <w:pPr>
      <w:spacing w:line="240" w:lineRule="auto"/>
    </w:pPr>
    <w:rPr>
      <w:sz w:val="20"/>
      <w:szCs w:val="20"/>
    </w:rPr>
  </w:style>
  <w:style w:type="character" w:customStyle="1" w:styleId="CommentTextChar">
    <w:name w:val="Comment Text Char"/>
    <w:basedOn w:val="DefaultParagraphFont"/>
    <w:link w:val="CommentText"/>
    <w:uiPriority w:val="99"/>
    <w:semiHidden/>
    <w:rsid w:val="00244B73"/>
  </w:style>
  <w:style w:type="paragraph" w:styleId="CommentSubject">
    <w:name w:val="annotation subject"/>
    <w:basedOn w:val="CommentText"/>
    <w:next w:val="CommentText"/>
    <w:link w:val="CommentSubjectChar"/>
    <w:uiPriority w:val="99"/>
    <w:semiHidden/>
    <w:unhideWhenUsed/>
    <w:rsid w:val="00244B73"/>
    <w:rPr>
      <w:b/>
      <w:bCs/>
      <w:lang w:val="x-none" w:eastAsia="x-none"/>
    </w:rPr>
  </w:style>
  <w:style w:type="character" w:customStyle="1" w:styleId="CommentSubjectChar">
    <w:name w:val="Comment Subject Char"/>
    <w:link w:val="CommentSubject"/>
    <w:uiPriority w:val="99"/>
    <w:semiHidden/>
    <w:rsid w:val="00244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E2EB2-FF00-491D-9F11-554EEA0E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3036</Words>
  <Characters>17309</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Owen</dc:creator>
  <cp:lastModifiedBy>Margaux Kelly</cp:lastModifiedBy>
  <cp:revision>2</cp:revision>
  <cp:lastPrinted>2015-09-22T20:12:00Z</cp:lastPrinted>
  <dcterms:created xsi:type="dcterms:W3CDTF">2015-09-22T21:14:00Z</dcterms:created>
  <dcterms:modified xsi:type="dcterms:W3CDTF">2015-09-22T21:14:00Z</dcterms:modified>
</cp:coreProperties>
</file>